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仿宋_GBK"/>
          <w:color w:val="000000"/>
          <w:szCs w:val="20"/>
        </w:rPr>
      </w:pPr>
    </w:p>
    <w:p>
      <w:pPr>
        <w:tabs>
          <w:tab w:val="left" w:pos="3780"/>
        </w:tabs>
        <w:spacing w:line="600" w:lineRule="exact"/>
        <w:jc w:val="center"/>
        <w:rPr>
          <w:color w:val="000000"/>
          <w:sz w:val="18"/>
          <w:szCs w:val="18"/>
        </w:rPr>
      </w:pPr>
      <w:r>
        <w:rPr>
          <w:rFonts w:eastAsia="方正仿宋_GBK"/>
          <w:color w:val="000000"/>
          <w:szCs w:val="20"/>
        </w:rPr>
        <w:pict>
          <v:shape id="_x0000_s1027" o:spid="_x0000_s1027" o:spt="136" type="#_x0000_t136" style="position:absolute;left:0pt;margin-left:9pt;margin-top:26.5pt;height:66pt;width:449.25pt;z-index:251662336;mso-width-relative:page;mso-height-relative:page;" fillcolor="#FF0000" filled="t" stroked="t" coordsize="21600,21600">
            <v:path/>
            <v:fill on="t" focussize="0,0"/>
            <v:stroke color="#FF0000"/>
            <v:imagedata o:title=""/>
            <o:lock v:ext="edit" text="f"/>
            <v:textpath on="t" fitshape="t" fitpath="t" trim="t" xscale="f" string="重庆资源与环境保护职业学院" style="font-family:方正小标宋_GBK;font-size:36pt;v-text-align:center;"/>
          </v:shape>
        </w:pict>
      </w:r>
    </w:p>
    <w:p>
      <w:pPr>
        <w:tabs>
          <w:tab w:val="left" w:pos="1801"/>
        </w:tabs>
        <w:spacing w:line="600" w:lineRule="exact"/>
        <w:jc w:val="left"/>
        <w:rPr>
          <w:color w:val="000000"/>
        </w:rPr>
      </w:pPr>
    </w:p>
    <w:p>
      <w:pPr>
        <w:rPr>
          <w:rFonts w:ascii="仿宋_GB2312" w:hAnsi="仿宋_GB2312" w:cs="仿宋_GB2312"/>
          <w:b/>
          <w:bCs/>
          <w:color w:val="000000"/>
        </w:rPr>
      </w:pPr>
    </w:p>
    <w:p>
      <w:pPr>
        <w:rPr>
          <w:rFonts w:ascii="仿宋_GB2312" w:hAnsi="仿宋_GB2312" w:cs="仿宋_GB2312"/>
          <w:b/>
          <w:bCs/>
          <w:color w:val="000000"/>
        </w:rPr>
      </w:pPr>
    </w:p>
    <w:p>
      <w:pPr>
        <w:jc w:val="center"/>
        <w:rPr>
          <w:rFonts w:ascii="方正仿宋_GBK" w:hAnsi="方正仿宋_GBK" w:eastAsia="方正仿宋_GBK" w:cs="方正仿宋_GBK"/>
          <w:bCs/>
          <w:color w:val="000000"/>
          <w:sz w:val="32"/>
          <w:szCs w:val="32"/>
        </w:rPr>
      </w:pPr>
    </w:p>
    <w:p>
      <w:pPr>
        <w:jc w:val="center"/>
        <w:rPr>
          <w:rFonts w:ascii="方正仿宋_GBK" w:eastAsia="方正仿宋_GBK"/>
          <w:bCs/>
          <w:color w:val="000000"/>
          <w:sz w:val="30"/>
          <w:szCs w:val="30"/>
        </w:rPr>
      </w:pPr>
      <w:r>
        <w:rPr>
          <w:rFonts w:hint="eastAsia" w:ascii="方正仿宋_GBK" w:hAnsi="方正仿宋_GBK" w:eastAsia="方正仿宋_GBK" w:cs="方正仿宋_GBK"/>
          <w:bCs/>
          <w:color w:val="000000"/>
          <w:sz w:val="30"/>
          <w:szCs w:val="30"/>
        </w:rPr>
        <w:t>渝资环院教〔2021〕 25 号</w:t>
      </w:r>
    </w:p>
    <w:p>
      <w:pPr>
        <w:spacing w:line="600" w:lineRule="exact"/>
        <w:jc w:val="center"/>
        <w:rPr>
          <w:rFonts w:ascii="方正小标宋_GBK" w:hAnsi="宋体" w:eastAsia="方正小标宋_GBK"/>
          <w:b/>
          <w:bCs/>
          <w:color w:val="000000"/>
          <w:sz w:val="44"/>
          <w:szCs w:val="44"/>
        </w:rPr>
      </w:pPr>
      <w:r>
        <w:rPr>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-4445</wp:posOffset>
                </wp:positionV>
                <wp:extent cx="5782310" cy="635"/>
                <wp:effectExtent l="0" t="19050" r="8890" b="37465"/>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782310" cy="635"/>
                        </a:xfrm>
                        <a:prstGeom prst="line">
                          <a:avLst/>
                        </a:prstGeom>
                        <a:noFill/>
                        <a:ln w="28829">
                          <a:solidFill>
                            <a:srgbClr val="FF0000"/>
                          </a:solidFill>
                          <a:round/>
                        </a:ln>
                      </wps:spPr>
                      <wps:bodyPr/>
                    </wps:wsp>
                  </a:graphicData>
                </a:graphic>
              </wp:anchor>
            </w:drawing>
          </mc:Choice>
          <mc:Fallback>
            <w:pict>
              <v:line id="Line 3" o:spid="_x0000_s1026" o:spt="20" style="position:absolute;left:0pt;margin-left:2.95pt;margin-top:-0.35pt;height:0.05pt;width:455.3pt;z-index:251659264;mso-width-relative:page;mso-height-relative:page;" filled="f" stroked="t" coordsize="21600,21600" o:gfxdata="UEsDBAoAAAAAAIdO4kAAAAAAAAAAAAAAAAAEAAAAZHJzL1BLAwQUAAAACACHTuJA3PMc0dUAAAAF&#10;AQAADwAAAGRycy9kb3ducmV2LnhtbE2OwU7DMBBE70j8g7VIXFDrGKkhDXEqhEBC3CjhwM2NlyRq&#10;vI5iJyn9epYTHEczevOK3cn1YsYxdJ40qHUCAqn2tqNGQ/X+vMpAhGjImt4TavjGALvy8qIwufUL&#10;veG8j41gCIXcaGhjHHIpQ92iM2HtByTuvvzoTOQ4NtKOZmG46+VtkqTSmY74oTUDPrZYH/eT03BT&#10;fw5Tpo7nh9enJXtR1Xz+qGatr69Ucg8i4in+jeFXn9WhZKeDn8gG0WvYbHmoYXUHgtutSjcgDpxT&#10;kGUh/9uXP1BLAwQUAAAACACHTuJAFSRrW84BAACiAwAADgAAAGRycy9lMm9Eb2MueG1srVPBjtow&#10;EL1X6j9YvpeEoN3SiLAHEL3QFmm3H2Ach1i1PZbHEPj7jk2g3e1lD83B8nhm3sx7M1k8na1hJxVQ&#10;g2v4dFJyppyEVrtDw3++bD7NOcMoXCsMONXwi0L+tPz4YTH4WlXQg2lVYATisB58w/sYfV0UKHtl&#10;BU7AK0fODoIVkcxwKNogBkK3pqjK8rEYILQ+gFSI9Lq+OvmIGN4DCF2npVqDPFrl4hU1KCMiUcJe&#10;e+TL3G3XKRl/dB2qyEzDiWnMJxWh+z6dxXIh6kMQvtdybEG8p4U3nKzQjoreodYiCnYM+h8oq2UA&#10;hC5OJNjiSiQrQiym5RttnnvhVeZCUqO/i47/D1Z+P+0C0y1tAmdOWBr4VjvFZkmZwWNNASu3C4mb&#10;PLtnvwX5C5mDVS/cQeUOXy6e0qYpo3iVkgz0hL8fvkFLMeIYIct07oJNkCQAO+dpXO7TUOfIJD0+&#10;fJ5XsykNSpLvcfaQ8UV9S/UB41cFlqVLww11naHFaYsxtSLqW0iq5GCjjcnjNo4NDa/m8+pLzkAw&#10;uk3eFIfhsF+ZwE6CNmazKekbC78KC3B07bWKcSPvRPUq2h7ayy7c9KDR5XbGNUu78beds//8W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PMc0dUAAAAFAQAADwAAAAAAAAABACAAAAAiAAAAZHJz&#10;L2Rvd25yZXYueG1sUEsBAhQAFAAAAAgAh07iQBUka1vOAQAAogMAAA4AAAAAAAAAAQAgAAAAJAEA&#10;AGRycy9lMm9Eb2MueG1sUEsFBgAAAAAGAAYAWQEAAGQFAAAAAA==&#10;">
                <v:fill on="f" focussize="0,0"/>
                <v:stroke weight="2.27pt" color="#FF0000" joinstyle="round"/>
                <v:imagedata o:title=""/>
                <o:lock v:ext="edit" aspectratio="f"/>
              </v:line>
            </w:pict>
          </mc:Fallback>
        </mc:AlternateContent>
      </w:r>
    </w:p>
    <w:p>
      <w:pPr>
        <w:spacing w:line="594" w:lineRule="exact"/>
        <w:jc w:val="center"/>
        <w:rPr>
          <w:rFonts w:ascii="方正小标宋_GBK" w:hAnsi="宋体" w:eastAsia="方正小标宋_GBK" w:cs="宋体"/>
          <w:b/>
          <w:color w:val="000000" w:themeColor="text1"/>
          <w:spacing w:val="-20"/>
          <w:sz w:val="44"/>
          <w:szCs w:val="44"/>
          <w14:textFill>
            <w14:solidFill>
              <w14:schemeClr w14:val="tx1"/>
            </w14:solidFill>
          </w14:textFill>
        </w:rPr>
      </w:pPr>
    </w:p>
    <w:p>
      <w:pPr>
        <w:spacing w:line="594" w:lineRule="exact"/>
        <w:jc w:val="center"/>
        <w:rPr>
          <w:rFonts w:hint="eastAsia" w:ascii="方正小标宋_GBK" w:hAnsi="黑体" w:eastAsia="方正小标宋_GBK" w:cs="宋体"/>
          <w:bCs/>
          <w:color w:val="000000" w:themeColor="text1"/>
          <w:sz w:val="44"/>
          <w:szCs w:val="44"/>
          <w14:textFill>
            <w14:solidFill>
              <w14:schemeClr w14:val="tx1"/>
            </w14:solidFill>
          </w14:textFill>
        </w:rPr>
      </w:pPr>
      <w:r>
        <w:rPr>
          <w:rFonts w:hint="eastAsia" w:ascii="方正小标宋_GBK" w:hAnsi="黑体" w:eastAsia="方正小标宋_GBK" w:cs="宋体"/>
          <w:bCs/>
          <w:color w:val="000000" w:themeColor="text1"/>
          <w:sz w:val="44"/>
          <w:szCs w:val="44"/>
          <w14:textFill>
            <w14:solidFill>
              <w14:schemeClr w14:val="tx1"/>
            </w14:solidFill>
          </w14:textFill>
        </w:rPr>
        <w:t>关于组织开展2021-2022学年第一学期</w:t>
      </w:r>
    </w:p>
    <w:p>
      <w:pPr>
        <w:spacing w:line="594" w:lineRule="exact"/>
        <w:jc w:val="center"/>
        <w:rPr>
          <w:rFonts w:hint="eastAsia" w:ascii="方正小标宋_GBK" w:hAnsi="黑体" w:eastAsia="方正小标宋_GBK" w:cs="宋体"/>
          <w:bCs/>
          <w:color w:val="000000" w:themeColor="text1"/>
          <w:sz w:val="44"/>
          <w:szCs w:val="44"/>
          <w14:textFill>
            <w14:solidFill>
              <w14:schemeClr w14:val="tx1"/>
            </w14:solidFill>
          </w14:textFill>
        </w:rPr>
      </w:pPr>
      <w:r>
        <w:rPr>
          <w:rFonts w:hint="eastAsia" w:ascii="方正小标宋_GBK" w:hAnsi="黑体" w:eastAsia="方正小标宋_GBK" w:cs="宋体"/>
          <w:bCs/>
          <w:color w:val="000000" w:themeColor="text1"/>
          <w:sz w:val="44"/>
          <w:szCs w:val="44"/>
          <w14:textFill>
            <w14:solidFill>
              <w14:schemeClr w14:val="tx1"/>
            </w14:solidFill>
          </w14:textFill>
        </w:rPr>
        <w:t>期中教学检查的通知</w:t>
      </w:r>
    </w:p>
    <w:p>
      <w:pPr>
        <w:widowControl/>
        <w:spacing w:line="594" w:lineRule="exact"/>
        <w:jc w:val="left"/>
        <w:rPr>
          <w:rFonts w:ascii="宋体" w:hAnsi="宋体" w:eastAsia="宋体" w:cs="宋体"/>
          <w:bCs/>
          <w:color w:val="000000" w:themeColor="text1"/>
          <w:kern w:val="0"/>
          <w:sz w:val="24"/>
          <w14:textFill>
            <w14:solidFill>
              <w14:schemeClr w14:val="tx1"/>
            </w14:solidFill>
          </w14:textFill>
        </w:rPr>
      </w:pPr>
    </w:p>
    <w:p>
      <w:pPr>
        <w:widowControl/>
        <w:spacing w:line="594" w:lineRule="exact"/>
        <w:rPr>
          <w:rFonts w:ascii="方正仿宋_GBK" w:eastAsia="方正仿宋_GBK" w:cs="AdobeHeitiStd-Regular" w:hAnsiTheme="minorEastAsia"/>
          <w:kern w:val="0"/>
          <w:sz w:val="32"/>
          <w:szCs w:val="32"/>
        </w:rPr>
      </w:pPr>
      <w:r>
        <w:rPr>
          <w:rFonts w:hint="eastAsia" w:ascii="方正仿宋_GBK" w:eastAsia="方正仿宋_GBK" w:cs="AdobeHeitiStd-Regular" w:hAnsiTheme="minorEastAsia"/>
          <w:kern w:val="0"/>
          <w:sz w:val="32"/>
          <w:szCs w:val="32"/>
        </w:rPr>
        <w:t xml:space="preserve">各教学单位： </w:t>
      </w:r>
    </w:p>
    <w:p>
      <w:pPr>
        <w:widowControl/>
        <w:spacing w:line="594" w:lineRule="exact"/>
        <w:ind w:firstLine="793" w:firstLineChars="248"/>
        <w:rPr>
          <w:rFonts w:ascii="方正仿宋_GBK" w:eastAsia="方正仿宋_GBK" w:cs="AdobeHeitiStd-Regular" w:hAnsiTheme="minorEastAsia"/>
          <w:kern w:val="0"/>
          <w:sz w:val="32"/>
          <w:szCs w:val="32"/>
        </w:rPr>
      </w:pPr>
      <w:r>
        <w:rPr>
          <w:rFonts w:ascii="仿宋" w:hAnsi="仿宋" w:eastAsia="仿宋" w:cstheme="minorEastAsia"/>
          <w:bCs/>
          <w:color w:val="000000" w:themeColor="text1"/>
          <w:kern w:val="0"/>
          <w:sz w:val="32"/>
          <w:szCs w:val="32"/>
          <w14:textFill>
            <w14:solidFill>
              <w14:schemeClr w14:val="tx1"/>
            </w14:solidFill>
          </w14:textFill>
        </w:rPr>
        <w:t>为</w:t>
      </w:r>
      <w:r>
        <w:rPr>
          <w:rFonts w:hint="eastAsia" w:ascii="仿宋" w:hAnsi="仿宋" w:eastAsia="仿宋" w:cstheme="minorEastAsia"/>
          <w:bCs/>
          <w:color w:val="000000" w:themeColor="text1"/>
          <w:kern w:val="0"/>
          <w:sz w:val="32"/>
          <w:szCs w:val="32"/>
          <w14:textFill>
            <w14:solidFill>
              <w14:schemeClr w14:val="tx1"/>
            </w14:solidFill>
          </w14:textFill>
        </w:rPr>
        <w:t>进一步</w:t>
      </w:r>
      <w:r>
        <w:rPr>
          <w:rFonts w:hint="eastAsia" w:ascii="方正仿宋_GBK" w:eastAsia="方正仿宋_GBK" w:cs="AdobeHeitiStd-Regular" w:hAnsiTheme="minorEastAsia"/>
          <w:kern w:val="0"/>
          <w:sz w:val="32"/>
          <w:szCs w:val="32"/>
        </w:rPr>
        <w:t xml:space="preserve">加强教学运行管理，及时发现并解决教学工作中存在的倾向性问题，推进教学质量提高，根据学校教学工作计划，安排学校定于10月25日至11月15日进行期中教学工作检查。现将有关工作安排如下： </w:t>
      </w:r>
    </w:p>
    <w:p>
      <w:pPr>
        <w:widowControl/>
        <w:spacing w:line="594" w:lineRule="exact"/>
        <w:ind w:firstLine="640" w:firstLineChars="2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kern w:val="0"/>
          <w:sz w:val="32"/>
          <w:szCs w:val="32"/>
          <w14:textFill>
            <w14:solidFill>
              <w14:schemeClr w14:val="tx1"/>
            </w14:solidFill>
          </w14:textFill>
        </w:rPr>
        <w:t xml:space="preserve">一、组织领导 </w:t>
      </w:r>
    </w:p>
    <w:p>
      <w:pPr>
        <w:widowControl/>
        <w:spacing w:line="594" w:lineRule="exact"/>
        <w:ind w:firstLine="640" w:firstLineChars="200"/>
        <w:rPr>
          <w:rFonts w:ascii="方正仿宋_GBK" w:eastAsia="方正仿宋_GBK" w:hAnsiTheme="minorEastAsia" w:cstheme="minorEastAsia"/>
          <w:b/>
          <w:color w:val="000000" w:themeColor="text1"/>
          <w:sz w:val="32"/>
          <w:szCs w:val="32"/>
          <w14:textFill>
            <w14:solidFill>
              <w14:schemeClr w14:val="tx1"/>
            </w14:solidFill>
          </w14:textFill>
        </w:rPr>
      </w:pPr>
      <w:r>
        <w:rPr>
          <w:rFonts w:hint="eastAsia" w:ascii="黑体" w:hAnsi="黑体" w:eastAsia="黑体" w:cstheme="minorEastAsia"/>
          <w:color w:val="000000" w:themeColor="text1"/>
          <w:kern w:val="0"/>
          <w:sz w:val="32"/>
          <w:szCs w:val="32"/>
          <w14:textFill>
            <w14:solidFill>
              <w14:schemeClr w14:val="tx1"/>
            </w14:solidFill>
          </w14:textFill>
        </w:rPr>
        <w:t>1.期中教学检查领导小组</w:t>
      </w:r>
    </w:p>
    <w:p>
      <w:pPr>
        <w:widowControl/>
        <w:spacing w:line="594" w:lineRule="exact"/>
        <w:ind w:firstLine="640" w:firstLineChars="200"/>
        <w:rPr>
          <w:rFonts w:ascii="方正仿宋_GBK" w:eastAsia="方正仿宋_GBK" w:cs="AdobeHeitiStd-Regular"/>
          <w:kern w:val="0"/>
          <w:sz w:val="32"/>
          <w:szCs w:val="32"/>
        </w:rPr>
      </w:pPr>
      <w:r>
        <w:rPr>
          <w:rFonts w:hint="eastAsia" w:ascii="方正仿宋_GBK" w:eastAsia="方正仿宋_GBK" w:cs="AdobeHeitiStd-Regular"/>
          <w:kern w:val="0"/>
          <w:sz w:val="32"/>
          <w:szCs w:val="32"/>
        </w:rPr>
        <w:t xml:space="preserve">组  长：李朝国 </w:t>
      </w:r>
    </w:p>
    <w:p>
      <w:pPr>
        <w:widowControl/>
        <w:spacing w:line="594" w:lineRule="exact"/>
        <w:ind w:firstLine="640" w:firstLineChars="200"/>
        <w:rPr>
          <w:rFonts w:ascii="方正仿宋_GBK" w:eastAsia="方正仿宋_GBK" w:cs="AdobeHeitiStd-Regular"/>
          <w:kern w:val="0"/>
          <w:sz w:val="32"/>
          <w:szCs w:val="32"/>
        </w:rPr>
      </w:pPr>
      <w:r>
        <w:rPr>
          <w:rFonts w:hint="eastAsia" w:ascii="方正仿宋_GBK" w:eastAsia="方正仿宋_GBK" w:cs="AdobeHeitiStd-Regular"/>
          <w:kern w:val="0"/>
          <w:sz w:val="32"/>
          <w:szCs w:val="32"/>
        </w:rPr>
        <w:t>副组长：常成国、骆真波、游霞、王晓勤、褚玉峰、苟兴成</w:t>
      </w:r>
    </w:p>
    <w:p>
      <w:pPr>
        <w:widowControl/>
        <w:spacing w:line="594" w:lineRule="exact"/>
        <w:ind w:firstLine="640" w:firstLineChars="200"/>
        <w:rPr>
          <w:rFonts w:ascii="方正仿宋_GBK" w:eastAsia="方正仿宋_GBK" w:cs="AdobeHeitiStd-Regular"/>
          <w:kern w:val="0"/>
          <w:sz w:val="32"/>
          <w:szCs w:val="32"/>
        </w:rPr>
      </w:pPr>
      <w:r>
        <w:rPr>
          <w:rFonts w:hint="eastAsia" w:ascii="方正仿宋_GBK" w:eastAsia="方正仿宋_GBK" w:cs="AdobeHeitiStd-Regular"/>
          <w:kern w:val="0"/>
          <w:sz w:val="32"/>
          <w:szCs w:val="32"/>
        </w:rPr>
        <w:t>成  员：邹洪勇、韩坤、王莉莉、杨安静、李梅、江源元、周林</w:t>
      </w:r>
    </w:p>
    <w:p>
      <w:pPr>
        <w:widowControl/>
        <w:spacing w:line="594" w:lineRule="exact"/>
        <w:ind w:firstLine="640" w:firstLineChars="200"/>
        <w:rPr>
          <w:rFonts w:ascii="黑体" w:hAnsi="黑体" w:eastAsia="黑体" w:cstheme="minorEastAsia"/>
          <w:color w:val="000000" w:themeColor="text1"/>
          <w:kern w:val="0"/>
          <w:sz w:val="32"/>
          <w:szCs w:val="32"/>
          <w14:textFill>
            <w14:solidFill>
              <w14:schemeClr w14:val="tx1"/>
            </w14:solidFill>
          </w14:textFill>
        </w:rPr>
      </w:pPr>
      <w:r>
        <w:rPr>
          <w:rFonts w:hint="eastAsia" w:ascii="黑体" w:hAnsi="黑体" w:eastAsia="黑体" w:cstheme="minorEastAsia"/>
          <w:color w:val="000000" w:themeColor="text1"/>
          <w:kern w:val="0"/>
          <w:sz w:val="32"/>
          <w:szCs w:val="32"/>
          <w14:textFill>
            <w14:solidFill>
              <w14:schemeClr w14:val="tx1"/>
            </w14:solidFill>
          </w14:textFill>
        </w:rPr>
        <w:t xml:space="preserve">2.各教学单位期中教学检查小组 </w:t>
      </w:r>
    </w:p>
    <w:p>
      <w:pPr>
        <w:widowControl/>
        <w:spacing w:line="594" w:lineRule="exact"/>
        <w:ind w:firstLine="640" w:firstLineChars="200"/>
        <w:rPr>
          <w:rFonts w:ascii="方正仿宋_GBK" w:eastAsia="方正仿宋_GBK" w:cs="AdobeHeitiStd-Regular"/>
          <w:kern w:val="0"/>
          <w:sz w:val="32"/>
          <w:szCs w:val="32"/>
        </w:rPr>
      </w:pPr>
      <w:r>
        <w:rPr>
          <w:rFonts w:hint="eastAsia" w:ascii="方正仿宋_GBK" w:eastAsia="方正仿宋_GBK" w:cs="AdobeHeitiStd-Regular"/>
          <w:kern w:val="0"/>
          <w:sz w:val="32"/>
          <w:szCs w:val="32"/>
        </w:rPr>
        <w:t>由二级学院院长、院长助理、教研室主任、教学秘书及相关人员组成</w:t>
      </w:r>
    </w:p>
    <w:p>
      <w:pPr>
        <w:widowControl/>
        <w:spacing w:line="594" w:lineRule="exact"/>
        <w:ind w:firstLine="640" w:firstLineChars="200"/>
        <w:rPr>
          <w:rFonts w:ascii="黑体" w:hAnsi="黑体" w:eastAsia="黑体" w:cstheme="minorEastAsia"/>
          <w:color w:val="000000" w:themeColor="text1"/>
          <w:kern w:val="0"/>
          <w:sz w:val="32"/>
          <w:szCs w:val="32"/>
          <w14:textFill>
            <w14:solidFill>
              <w14:schemeClr w14:val="tx1"/>
            </w14:solidFill>
          </w14:textFill>
        </w:rPr>
      </w:pPr>
      <w:r>
        <w:rPr>
          <w:rFonts w:hint="eastAsia" w:ascii="黑体" w:hAnsi="黑体" w:eastAsia="黑体" w:cstheme="minorEastAsia"/>
          <w:color w:val="000000" w:themeColor="text1"/>
          <w:kern w:val="0"/>
          <w:sz w:val="32"/>
          <w:szCs w:val="32"/>
          <w14:textFill>
            <w14:solidFill>
              <w14:schemeClr w14:val="tx1"/>
            </w14:solidFill>
          </w14:textFill>
        </w:rPr>
        <w:t>二、检查内容</w:t>
      </w:r>
    </w:p>
    <w:p>
      <w:pPr>
        <w:widowControl/>
        <w:spacing w:line="594" w:lineRule="exact"/>
        <w:ind w:firstLine="640" w:firstLineChars="200"/>
        <w:rPr>
          <w:rFonts w:ascii="黑体" w:hAnsi="黑体" w:eastAsia="黑体" w:cstheme="minorEastAsia"/>
          <w:color w:val="000000" w:themeColor="text1"/>
          <w:kern w:val="0"/>
          <w:sz w:val="32"/>
          <w:szCs w:val="32"/>
          <w14:textFill>
            <w14:solidFill>
              <w14:schemeClr w14:val="tx1"/>
            </w14:solidFill>
          </w14:textFill>
        </w:rPr>
      </w:pPr>
      <w:r>
        <w:rPr>
          <w:rFonts w:hint="eastAsia" w:ascii="方正仿宋_GBK" w:eastAsia="方正仿宋_GBK" w:cs="AdobeHeitiStd-Regular"/>
          <w:kern w:val="0"/>
          <w:sz w:val="32"/>
          <w:szCs w:val="32"/>
        </w:rPr>
        <w:t>本次检查各单位教学管理制度落实情况、课堂授课、日常教学档案归档工作等，具体检查内容如下表：</w:t>
      </w:r>
    </w:p>
    <w:p>
      <w:pPr>
        <w:widowControl/>
        <w:spacing w:line="594" w:lineRule="exact"/>
        <w:jc w:val="center"/>
        <w:rPr>
          <w:rFonts w:ascii="黑体" w:hAnsi="黑体" w:eastAsia="黑体" w:cstheme="minorEastAsia"/>
          <w:color w:val="000000" w:themeColor="text1"/>
          <w:kern w:val="0"/>
          <w:sz w:val="28"/>
          <w:szCs w:val="28"/>
          <w14:textFill>
            <w14:solidFill>
              <w14:schemeClr w14:val="tx1"/>
            </w14:solidFill>
          </w14:textFill>
        </w:rPr>
      </w:pPr>
      <w:r>
        <w:rPr>
          <w:rFonts w:hint="eastAsia" w:ascii="黑体" w:hAnsi="黑体" w:eastAsia="黑体" w:cstheme="minorEastAsia"/>
          <w:color w:val="000000" w:themeColor="text1"/>
          <w:kern w:val="0"/>
          <w:sz w:val="28"/>
          <w:szCs w:val="28"/>
          <w14:textFill>
            <w14:solidFill>
              <w14:schemeClr w14:val="tx1"/>
            </w14:solidFill>
          </w14:textFill>
        </w:rPr>
        <w:t>表一  教学运行检查安排</w:t>
      </w:r>
    </w:p>
    <w:tbl>
      <w:tblPr>
        <w:tblStyle w:val="8"/>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916"/>
        <w:gridCol w:w="850"/>
        <w:gridCol w:w="151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75" w:type="dxa"/>
            <w:vAlign w:val="center"/>
          </w:tcPr>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序号</w:t>
            </w:r>
          </w:p>
        </w:tc>
        <w:tc>
          <w:tcPr>
            <w:tcW w:w="4916" w:type="dxa"/>
            <w:vAlign w:val="center"/>
          </w:tcPr>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检查内容</w:t>
            </w:r>
          </w:p>
        </w:tc>
        <w:tc>
          <w:tcPr>
            <w:tcW w:w="850" w:type="dxa"/>
            <w:vAlign w:val="center"/>
          </w:tcPr>
          <w:p>
            <w:pPr>
              <w:widowControl/>
              <w:spacing w:line="400" w:lineRule="exact"/>
              <w:jc w:val="center"/>
              <w:rPr>
                <w:rFonts w:hint="eastAsia"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检查</w:t>
            </w:r>
          </w:p>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时间</w:t>
            </w:r>
          </w:p>
        </w:tc>
        <w:tc>
          <w:tcPr>
            <w:tcW w:w="1510" w:type="dxa"/>
            <w:vAlign w:val="center"/>
          </w:tcPr>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责任人</w:t>
            </w:r>
          </w:p>
        </w:tc>
        <w:tc>
          <w:tcPr>
            <w:tcW w:w="1186" w:type="dxa"/>
            <w:vAlign w:val="center"/>
          </w:tcPr>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75"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w:t>
            </w:r>
          </w:p>
        </w:tc>
        <w:tc>
          <w:tcPr>
            <w:tcW w:w="4916"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教案、课标、教学进度计划表、听课本、考勤、作业、教学日志等教学材料、巡课记录、教研室活动会议记录、调停课记录、老带新指导记录等检查（</w:t>
            </w:r>
            <w:r>
              <w:rPr>
                <w:rFonts w:hint="eastAsia" w:ascii="黑体" w:hAnsi="黑体" w:eastAsia="黑体" w:cstheme="minorEastAsia"/>
                <w:b/>
                <w:bCs/>
                <w:color w:val="FF0000"/>
                <w:kern w:val="0"/>
                <w:szCs w:val="21"/>
              </w:rPr>
              <w:t>教案、课标、进度表等请注意格式规范</w:t>
            </w:r>
            <w:r>
              <w:rPr>
                <w:rFonts w:hint="eastAsia" w:ascii="黑体" w:hAnsi="黑体" w:eastAsia="黑体" w:cstheme="minorEastAsia"/>
                <w:bCs/>
                <w:color w:val="000000" w:themeColor="text1"/>
                <w:kern w:val="0"/>
                <w:szCs w:val="21"/>
                <w14:textFill>
                  <w14:solidFill>
                    <w14:schemeClr w14:val="tx1"/>
                  </w14:solidFill>
                </w14:textFill>
              </w:rPr>
              <w:t>）</w:t>
            </w:r>
          </w:p>
        </w:tc>
        <w:tc>
          <w:tcPr>
            <w:tcW w:w="850" w:type="dxa"/>
            <w:vMerge w:val="restart"/>
            <w:vAlign w:val="center"/>
          </w:tcPr>
          <w:p>
            <w:pPr>
              <w:jc w:val="center"/>
              <w:rPr>
                <w:rFonts w:hint="eastAsia"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11月</w:t>
            </w:r>
          </w:p>
          <w:p>
            <w:pPr>
              <w:jc w:val="center"/>
              <w:rPr>
                <w:rFonts w:hint="eastAsia"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8日</w:t>
            </w:r>
          </w:p>
          <w:p>
            <w:pPr>
              <w:jc w:val="center"/>
              <w:rPr>
                <w:rFonts w:hint="eastAsia"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至</w:t>
            </w:r>
          </w:p>
          <w:p>
            <w:pPr>
              <w:jc w:val="center"/>
              <w:rPr>
                <w:rFonts w:hint="eastAsia"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11月</w:t>
            </w:r>
          </w:p>
          <w:p>
            <w:pPr>
              <w:jc w:val="center"/>
              <w:rPr>
                <w:rFonts w:ascii="黑体" w:hAnsi="黑体" w:eastAsia="黑体"/>
                <w:szCs w:val="21"/>
              </w:rPr>
            </w:pPr>
            <w:r>
              <w:rPr>
                <w:rFonts w:hint="eastAsia" w:ascii="黑体" w:hAnsi="黑体" w:eastAsia="黑体" w:cstheme="minorEastAsia"/>
                <w:bCs/>
                <w:color w:val="000000" w:themeColor="text1"/>
                <w:kern w:val="0"/>
                <w:szCs w:val="21"/>
                <w14:textFill>
                  <w14:solidFill>
                    <w14:schemeClr w14:val="tx1"/>
                  </w14:solidFill>
                </w14:textFill>
              </w:rPr>
              <w:t>15日</w:t>
            </w:r>
          </w:p>
          <w:p>
            <w:pPr>
              <w:jc w:val="left"/>
              <w:rPr>
                <w:rFonts w:ascii="黑体" w:hAnsi="黑体" w:eastAsia="黑体" w:cstheme="minorEastAsia"/>
                <w:bCs/>
                <w:color w:val="FF0000"/>
                <w:kern w:val="0"/>
                <w:szCs w:val="21"/>
              </w:rPr>
            </w:pPr>
          </w:p>
        </w:tc>
        <w:tc>
          <w:tcPr>
            <w:tcW w:w="1510"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王莉莉、教研室主任</w:t>
            </w:r>
          </w:p>
        </w:tc>
        <w:tc>
          <w:tcPr>
            <w:tcW w:w="1186"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2</w:t>
            </w:r>
          </w:p>
        </w:tc>
        <w:tc>
          <w:tcPr>
            <w:tcW w:w="4916"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教学楼设施设备、多媒体设备使用情况、教室卫生情况（落实每个班级、公共教室卫生）</w:t>
            </w:r>
          </w:p>
        </w:tc>
        <w:tc>
          <w:tcPr>
            <w:tcW w:w="850" w:type="dxa"/>
            <w:vMerge w:val="continue"/>
            <w:vAlign w:val="center"/>
          </w:tcPr>
          <w:p>
            <w:pPr>
              <w:jc w:val="left"/>
              <w:rPr>
                <w:rFonts w:ascii="黑体" w:hAnsi="黑体" w:eastAsia="黑体"/>
                <w:szCs w:val="21"/>
              </w:rPr>
            </w:pPr>
          </w:p>
        </w:tc>
        <w:tc>
          <w:tcPr>
            <w:tcW w:w="1510" w:type="dxa"/>
            <w:vAlign w:val="center"/>
          </w:tcPr>
          <w:p>
            <w:pPr>
              <w:widowControl/>
              <w:spacing w:line="400" w:lineRule="exact"/>
              <w:jc w:val="center"/>
              <w:rPr>
                <w:rFonts w:hint="eastAsia"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邹洪勇</w:t>
            </w:r>
          </w:p>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杨安静</w:t>
            </w:r>
          </w:p>
        </w:tc>
        <w:tc>
          <w:tcPr>
            <w:tcW w:w="1186"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图情中心、各学院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3</w:t>
            </w:r>
          </w:p>
        </w:tc>
        <w:tc>
          <w:tcPr>
            <w:tcW w:w="4916"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学籍梳理情况、学籍注册情况</w:t>
            </w:r>
          </w:p>
        </w:tc>
        <w:tc>
          <w:tcPr>
            <w:tcW w:w="850" w:type="dxa"/>
            <w:vMerge w:val="continue"/>
            <w:vAlign w:val="center"/>
          </w:tcPr>
          <w:p>
            <w:pPr>
              <w:jc w:val="left"/>
              <w:rPr>
                <w:rFonts w:ascii="黑体" w:hAnsi="黑体" w:eastAsia="黑体" w:cstheme="minorEastAsia"/>
                <w:bCs/>
                <w:color w:val="000000" w:themeColor="text1"/>
                <w:kern w:val="0"/>
                <w:szCs w:val="21"/>
                <w14:textFill>
                  <w14:solidFill>
                    <w14:schemeClr w14:val="tx1"/>
                  </w14:solidFill>
                </w14:textFill>
              </w:rPr>
            </w:pPr>
          </w:p>
        </w:tc>
        <w:tc>
          <w:tcPr>
            <w:tcW w:w="1510"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邹洪勇、李梅</w:t>
            </w:r>
          </w:p>
        </w:tc>
        <w:tc>
          <w:tcPr>
            <w:tcW w:w="1186"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4</w:t>
            </w:r>
          </w:p>
        </w:tc>
        <w:tc>
          <w:tcPr>
            <w:tcW w:w="4916" w:type="dxa"/>
            <w:vAlign w:val="center"/>
          </w:tcPr>
          <w:p>
            <w:pPr>
              <w:widowControl/>
              <w:spacing w:line="400" w:lineRule="exact"/>
              <w:jc w:val="left"/>
              <w:rPr>
                <w:rFonts w:ascii="黑体" w:hAnsi="黑体" w:eastAsia="黑体" w:cstheme="minorEastAsia"/>
                <w:bCs/>
                <w:kern w:val="0"/>
                <w:szCs w:val="21"/>
              </w:rPr>
            </w:pPr>
            <w:r>
              <w:rPr>
                <w:rFonts w:hint="eastAsia" w:ascii="黑体" w:hAnsi="黑体" w:eastAsia="黑体" w:cstheme="minorEastAsia"/>
                <w:bCs/>
                <w:kern w:val="0"/>
                <w:szCs w:val="21"/>
              </w:rPr>
              <w:t>2017级五年制跟</w:t>
            </w:r>
            <w:r>
              <w:rPr>
                <w:rFonts w:hint="eastAsia" w:ascii="黑体" w:hAnsi="黑体" w:eastAsia="黑体" w:cs="黑体"/>
                <w:kern w:val="0"/>
                <w:szCs w:val="21"/>
              </w:rPr>
              <w:t>岗实习安排情况（实习实施方案等材料）</w:t>
            </w:r>
          </w:p>
        </w:tc>
        <w:tc>
          <w:tcPr>
            <w:tcW w:w="850" w:type="dxa"/>
            <w:vMerge w:val="continue"/>
            <w:vAlign w:val="center"/>
          </w:tcPr>
          <w:p>
            <w:pPr>
              <w:jc w:val="left"/>
              <w:rPr>
                <w:rFonts w:ascii="黑体" w:hAnsi="黑体" w:eastAsia="黑体" w:cstheme="minorEastAsia"/>
                <w:bCs/>
                <w:color w:val="000000" w:themeColor="text1"/>
                <w:kern w:val="0"/>
                <w:szCs w:val="21"/>
                <w14:textFill>
                  <w14:solidFill>
                    <w14:schemeClr w14:val="tx1"/>
                  </w14:solidFill>
                </w14:textFill>
              </w:rPr>
            </w:pPr>
          </w:p>
        </w:tc>
        <w:tc>
          <w:tcPr>
            <w:tcW w:w="1510" w:type="dxa"/>
            <w:vAlign w:val="center"/>
          </w:tcPr>
          <w:p>
            <w:pPr>
              <w:widowControl/>
              <w:spacing w:line="400" w:lineRule="exact"/>
              <w:jc w:val="center"/>
              <w:rPr>
                <w:rFonts w:ascii="黑体" w:hAnsi="黑体" w:eastAsia="黑体" w:cstheme="minorEastAsia"/>
                <w:bCs/>
                <w:kern w:val="0"/>
                <w:szCs w:val="21"/>
              </w:rPr>
            </w:pPr>
            <w:r>
              <w:rPr>
                <w:rFonts w:hint="eastAsia" w:ascii="黑体" w:hAnsi="黑体" w:eastAsia="黑体" w:cstheme="minorEastAsia"/>
                <w:bCs/>
                <w:kern w:val="0"/>
                <w:szCs w:val="21"/>
              </w:rPr>
              <w:t>韩坤、杨安静</w:t>
            </w:r>
          </w:p>
        </w:tc>
        <w:tc>
          <w:tcPr>
            <w:tcW w:w="1186"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各二级</w:t>
            </w:r>
          </w:p>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5</w:t>
            </w:r>
          </w:p>
        </w:tc>
        <w:tc>
          <w:tcPr>
            <w:tcW w:w="4916" w:type="dxa"/>
            <w:vAlign w:val="center"/>
          </w:tcPr>
          <w:p>
            <w:pPr>
              <w:widowControl/>
              <w:spacing w:line="400" w:lineRule="exact"/>
              <w:jc w:val="left"/>
              <w:rPr>
                <w:rFonts w:ascii="黑体" w:hAnsi="黑体" w:eastAsia="黑体" w:cstheme="minorEastAsia"/>
                <w:bCs/>
                <w:kern w:val="0"/>
                <w:szCs w:val="21"/>
              </w:rPr>
            </w:pPr>
            <w:r>
              <w:rPr>
                <w:rFonts w:hint="eastAsia" w:ascii="黑体" w:hAnsi="黑体" w:eastAsia="黑体" w:cstheme="minorEastAsia"/>
                <w:bCs/>
                <w:kern w:val="0"/>
                <w:szCs w:val="21"/>
              </w:rPr>
              <w:t>实训实践教学执行情况（实施方案标准、</w:t>
            </w:r>
            <w:r>
              <w:rPr>
                <w:rFonts w:hint="eastAsia" w:ascii="黑体" w:hAnsi="黑体" w:eastAsia="黑体" w:cs="黑体"/>
                <w:kern w:val="0"/>
                <w:szCs w:val="21"/>
              </w:rPr>
              <w:t>教学进度、指导书（任务书）、学生实训报告等</w:t>
            </w:r>
            <w:r>
              <w:rPr>
                <w:rFonts w:hint="eastAsia" w:ascii="黑体" w:hAnsi="黑体" w:eastAsia="黑体" w:cstheme="minorEastAsia"/>
                <w:bCs/>
                <w:kern w:val="0"/>
                <w:szCs w:val="21"/>
              </w:rPr>
              <w:t>）；</w:t>
            </w:r>
          </w:p>
          <w:p>
            <w:pPr>
              <w:widowControl/>
              <w:spacing w:line="400" w:lineRule="exact"/>
              <w:jc w:val="left"/>
              <w:rPr>
                <w:rFonts w:ascii="黑体" w:hAnsi="黑体" w:eastAsia="黑体" w:cstheme="minorEastAsia"/>
                <w:bCs/>
                <w:kern w:val="0"/>
                <w:szCs w:val="21"/>
              </w:rPr>
            </w:pPr>
            <w:r>
              <w:rPr>
                <w:rFonts w:hint="eastAsia" w:ascii="黑体" w:hAnsi="黑体" w:eastAsia="黑体" w:cstheme="minorEastAsia"/>
                <w:bCs/>
                <w:kern w:val="0"/>
                <w:szCs w:val="21"/>
              </w:rPr>
              <w:t>实训楼实训室、实验室使用情况（设施设备使用规范、</w:t>
            </w:r>
            <w:r>
              <w:rPr>
                <w:rFonts w:hint="eastAsia" w:ascii="黑体" w:hAnsi="黑体" w:eastAsia="黑体" w:cs="黑体"/>
                <w:kern w:val="0"/>
                <w:szCs w:val="21"/>
              </w:rPr>
              <w:t>耗材登记表、统计表、设备仪器登记表、维修记录表、使用记录表、本学期开展项目一览表</w:t>
            </w:r>
            <w:r>
              <w:rPr>
                <w:rFonts w:hint="eastAsia" w:ascii="黑体" w:hAnsi="黑体" w:eastAsia="黑体" w:cstheme="minorEastAsia"/>
                <w:bCs/>
                <w:kern w:val="0"/>
                <w:szCs w:val="21"/>
              </w:rPr>
              <w:t>）；</w:t>
            </w:r>
          </w:p>
          <w:p>
            <w:pPr>
              <w:widowControl/>
              <w:spacing w:line="400" w:lineRule="exact"/>
              <w:jc w:val="left"/>
              <w:rPr>
                <w:rFonts w:ascii="黑体" w:hAnsi="黑体" w:eastAsia="黑体" w:cstheme="minorEastAsia"/>
                <w:bCs/>
                <w:kern w:val="0"/>
                <w:szCs w:val="21"/>
              </w:rPr>
            </w:pPr>
            <w:r>
              <w:rPr>
                <w:rFonts w:hint="eastAsia" w:ascii="黑体" w:hAnsi="黑体" w:eastAsia="黑体" w:cstheme="minorEastAsia"/>
                <w:bCs/>
                <w:kern w:val="0"/>
                <w:szCs w:val="21"/>
              </w:rPr>
              <w:t>实训室卫生等</w:t>
            </w:r>
          </w:p>
        </w:tc>
        <w:tc>
          <w:tcPr>
            <w:tcW w:w="850" w:type="dxa"/>
            <w:vMerge w:val="continue"/>
            <w:vAlign w:val="center"/>
          </w:tcPr>
          <w:p>
            <w:pPr>
              <w:jc w:val="left"/>
              <w:rPr>
                <w:rFonts w:ascii="黑体" w:hAnsi="黑体" w:eastAsia="黑体" w:cstheme="minorEastAsia"/>
                <w:bCs/>
                <w:color w:val="000000" w:themeColor="text1"/>
                <w:kern w:val="0"/>
                <w:szCs w:val="21"/>
                <w14:textFill>
                  <w14:solidFill>
                    <w14:schemeClr w14:val="tx1"/>
                  </w14:solidFill>
                </w14:textFill>
              </w:rPr>
            </w:pPr>
          </w:p>
        </w:tc>
        <w:tc>
          <w:tcPr>
            <w:tcW w:w="1510" w:type="dxa"/>
            <w:vAlign w:val="center"/>
          </w:tcPr>
          <w:p>
            <w:pPr>
              <w:widowControl/>
              <w:spacing w:line="400" w:lineRule="exact"/>
              <w:jc w:val="center"/>
              <w:rPr>
                <w:rFonts w:ascii="黑体" w:hAnsi="黑体" w:eastAsia="黑体" w:cstheme="minorEastAsia"/>
                <w:bCs/>
                <w:kern w:val="0"/>
                <w:szCs w:val="21"/>
              </w:rPr>
            </w:pPr>
            <w:r>
              <w:rPr>
                <w:rFonts w:hint="eastAsia" w:ascii="黑体" w:hAnsi="黑体" w:eastAsia="黑体" w:cstheme="minorEastAsia"/>
                <w:bCs/>
                <w:kern w:val="0"/>
                <w:szCs w:val="21"/>
              </w:rPr>
              <w:t>韩坤、杨安静</w:t>
            </w:r>
          </w:p>
        </w:tc>
        <w:tc>
          <w:tcPr>
            <w:tcW w:w="1186"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各二级</w:t>
            </w:r>
          </w:p>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6</w:t>
            </w:r>
          </w:p>
        </w:tc>
        <w:tc>
          <w:tcPr>
            <w:tcW w:w="4916"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扩招学生教学相关检查、学习通使用情况</w:t>
            </w:r>
          </w:p>
        </w:tc>
        <w:tc>
          <w:tcPr>
            <w:tcW w:w="850" w:type="dxa"/>
            <w:vMerge w:val="continue"/>
            <w:vAlign w:val="center"/>
          </w:tcPr>
          <w:p>
            <w:pPr>
              <w:jc w:val="left"/>
              <w:rPr>
                <w:rFonts w:ascii="黑体" w:hAnsi="黑体" w:eastAsia="黑体" w:cstheme="minorEastAsia"/>
                <w:bCs/>
                <w:color w:val="000000" w:themeColor="text1"/>
                <w:kern w:val="0"/>
                <w:szCs w:val="21"/>
                <w14:textFill>
                  <w14:solidFill>
                    <w14:schemeClr w14:val="tx1"/>
                  </w14:solidFill>
                </w14:textFill>
              </w:rPr>
            </w:pPr>
          </w:p>
        </w:tc>
        <w:tc>
          <w:tcPr>
            <w:tcW w:w="1510"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周林</w:t>
            </w:r>
          </w:p>
        </w:tc>
        <w:tc>
          <w:tcPr>
            <w:tcW w:w="1186"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7</w:t>
            </w:r>
          </w:p>
        </w:tc>
        <w:tc>
          <w:tcPr>
            <w:tcW w:w="4916"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思修、形策、四史等思政课程材料检查，课程思政落实情况</w:t>
            </w:r>
          </w:p>
        </w:tc>
        <w:tc>
          <w:tcPr>
            <w:tcW w:w="850" w:type="dxa"/>
            <w:vMerge w:val="continue"/>
            <w:vAlign w:val="center"/>
          </w:tcPr>
          <w:p>
            <w:pPr>
              <w:jc w:val="left"/>
              <w:rPr>
                <w:rFonts w:ascii="黑体" w:hAnsi="黑体" w:eastAsia="黑体" w:cstheme="minorEastAsia"/>
                <w:bCs/>
                <w:color w:val="000000" w:themeColor="text1"/>
                <w:kern w:val="0"/>
                <w:szCs w:val="21"/>
                <w14:textFill>
                  <w14:solidFill>
                    <w14:schemeClr w14:val="tx1"/>
                  </w14:solidFill>
                </w14:textFill>
              </w:rPr>
            </w:pPr>
          </w:p>
        </w:tc>
        <w:tc>
          <w:tcPr>
            <w:tcW w:w="1510"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苟兴成、王莉莉</w:t>
            </w:r>
          </w:p>
        </w:tc>
        <w:tc>
          <w:tcPr>
            <w:tcW w:w="1186"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教务处</w:t>
            </w:r>
          </w:p>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8</w:t>
            </w:r>
          </w:p>
        </w:tc>
        <w:tc>
          <w:tcPr>
            <w:tcW w:w="4916"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在线选修课学习执行情况</w:t>
            </w:r>
          </w:p>
        </w:tc>
        <w:tc>
          <w:tcPr>
            <w:tcW w:w="850" w:type="dxa"/>
            <w:vMerge w:val="continue"/>
            <w:vAlign w:val="center"/>
          </w:tcPr>
          <w:p>
            <w:pPr>
              <w:jc w:val="left"/>
              <w:rPr>
                <w:rFonts w:ascii="黑体" w:hAnsi="黑体" w:eastAsia="黑体" w:cstheme="minorEastAsia"/>
                <w:bCs/>
                <w:color w:val="000000" w:themeColor="text1"/>
                <w:kern w:val="0"/>
                <w:szCs w:val="21"/>
                <w14:textFill>
                  <w14:solidFill>
                    <w14:schemeClr w14:val="tx1"/>
                  </w14:solidFill>
                </w14:textFill>
              </w:rPr>
            </w:pPr>
          </w:p>
        </w:tc>
        <w:tc>
          <w:tcPr>
            <w:tcW w:w="1510"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王莉莉</w:t>
            </w:r>
          </w:p>
        </w:tc>
        <w:tc>
          <w:tcPr>
            <w:tcW w:w="1186"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各二级</w:t>
            </w:r>
          </w:p>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widowControl/>
              <w:spacing w:line="400" w:lineRule="exact"/>
              <w:jc w:val="center"/>
              <w:rPr>
                <w:rFonts w:ascii="黑体" w:hAnsi="黑体" w:eastAsia="黑体" w:cstheme="minorEastAsia"/>
                <w:bCs/>
                <w:color w:val="FF0000"/>
                <w:kern w:val="0"/>
                <w:szCs w:val="21"/>
              </w:rPr>
            </w:pPr>
            <w:r>
              <w:rPr>
                <w:rFonts w:hint="eastAsia" w:ascii="黑体" w:hAnsi="黑体" w:eastAsia="黑体" w:cstheme="minorEastAsia"/>
                <w:bCs/>
                <w:kern w:val="0"/>
                <w:szCs w:val="21"/>
              </w:rPr>
              <w:t>9</w:t>
            </w:r>
          </w:p>
        </w:tc>
        <w:tc>
          <w:tcPr>
            <w:tcW w:w="4916" w:type="dxa"/>
            <w:vAlign w:val="center"/>
          </w:tcPr>
          <w:p>
            <w:pPr>
              <w:widowControl/>
              <w:spacing w:line="400" w:lineRule="exact"/>
              <w:jc w:val="left"/>
              <w:rPr>
                <w:rFonts w:ascii="黑体" w:hAnsi="黑体" w:eastAsia="黑体" w:cstheme="minorEastAsia"/>
                <w:bCs/>
                <w:color w:val="FF0000"/>
                <w:kern w:val="0"/>
                <w:szCs w:val="21"/>
              </w:rPr>
            </w:pPr>
            <w:r>
              <w:rPr>
                <w:rFonts w:hint="eastAsia" w:ascii="黑体" w:hAnsi="黑体" w:eastAsia="黑体" w:cs="宋体"/>
                <w:kern w:val="0"/>
                <w:szCs w:val="21"/>
              </w:rPr>
              <w:t>各二级学院提交期中教学检查工作总结、教务处归纳总结</w:t>
            </w:r>
          </w:p>
        </w:tc>
        <w:tc>
          <w:tcPr>
            <w:tcW w:w="850" w:type="dxa"/>
            <w:vMerge w:val="continue"/>
            <w:vAlign w:val="center"/>
          </w:tcPr>
          <w:p>
            <w:pPr>
              <w:jc w:val="left"/>
              <w:rPr>
                <w:rFonts w:ascii="黑体" w:hAnsi="黑体" w:eastAsia="黑体" w:cstheme="minorEastAsia"/>
                <w:bCs/>
                <w:color w:val="FF0000"/>
                <w:kern w:val="0"/>
                <w:szCs w:val="21"/>
              </w:rPr>
            </w:pPr>
          </w:p>
        </w:tc>
        <w:tc>
          <w:tcPr>
            <w:tcW w:w="1510" w:type="dxa"/>
            <w:vAlign w:val="center"/>
          </w:tcPr>
          <w:p>
            <w:pPr>
              <w:widowControl/>
              <w:spacing w:line="400" w:lineRule="exact"/>
              <w:jc w:val="center"/>
              <w:rPr>
                <w:rFonts w:ascii="黑体" w:hAnsi="黑体" w:eastAsia="黑体" w:cstheme="minorEastAsia"/>
                <w:bCs/>
                <w:color w:val="FF0000"/>
                <w:kern w:val="0"/>
                <w:szCs w:val="21"/>
              </w:rPr>
            </w:pPr>
            <w:r>
              <w:rPr>
                <w:rFonts w:hint="eastAsia" w:ascii="黑体" w:hAnsi="黑体" w:eastAsia="黑体" w:cstheme="minorEastAsia"/>
                <w:bCs/>
                <w:kern w:val="0"/>
                <w:szCs w:val="21"/>
              </w:rPr>
              <w:t>常成国</w:t>
            </w:r>
          </w:p>
        </w:tc>
        <w:tc>
          <w:tcPr>
            <w:tcW w:w="1186"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各二级</w:t>
            </w:r>
          </w:p>
          <w:p>
            <w:pPr>
              <w:widowControl/>
              <w:spacing w:line="400" w:lineRule="exact"/>
              <w:jc w:val="center"/>
              <w:rPr>
                <w:rFonts w:ascii="黑体" w:hAnsi="黑体" w:eastAsia="黑体" w:cstheme="minorEastAsia"/>
                <w:bCs/>
                <w:color w:val="FF0000"/>
                <w:kern w:val="0"/>
                <w:szCs w:val="21"/>
              </w:rPr>
            </w:pPr>
            <w:r>
              <w:rPr>
                <w:rFonts w:hint="eastAsia" w:ascii="黑体" w:hAnsi="黑体" w:eastAsia="黑体" w:cstheme="minorEastAsia"/>
                <w:bCs/>
                <w:color w:val="000000" w:themeColor="text1"/>
                <w:kern w:val="0"/>
                <w:szCs w:val="21"/>
                <w14:textFill>
                  <w14:solidFill>
                    <w14:schemeClr w14:val="tx1"/>
                  </w14:solidFill>
                </w14:textFill>
              </w:rPr>
              <w:t>学院</w:t>
            </w:r>
          </w:p>
        </w:tc>
      </w:tr>
    </w:tbl>
    <w:p>
      <w:pPr>
        <w:widowControl/>
        <w:spacing w:line="360" w:lineRule="auto"/>
        <w:ind w:firstLine="2240" w:firstLineChars="800"/>
        <w:rPr>
          <w:rFonts w:hint="eastAsia" w:ascii="黑体" w:hAnsi="黑体" w:eastAsia="黑体" w:cstheme="minorEastAsia"/>
          <w:bCs/>
          <w:color w:val="000000" w:themeColor="text1"/>
          <w:kern w:val="0"/>
          <w:sz w:val="28"/>
          <w:szCs w:val="28"/>
          <w14:textFill>
            <w14:solidFill>
              <w14:schemeClr w14:val="tx1"/>
            </w14:solidFill>
          </w14:textFill>
        </w:rPr>
      </w:pPr>
    </w:p>
    <w:p>
      <w:pPr>
        <w:widowControl/>
        <w:spacing w:line="360" w:lineRule="auto"/>
        <w:jc w:val="center"/>
        <w:rPr>
          <w:rFonts w:ascii="黑体" w:hAnsi="黑体" w:eastAsia="黑体" w:cstheme="minorEastAsia"/>
          <w:bCs/>
          <w:color w:val="000000" w:themeColor="text1"/>
          <w:kern w:val="0"/>
          <w:sz w:val="28"/>
          <w:szCs w:val="28"/>
          <w14:textFill>
            <w14:solidFill>
              <w14:schemeClr w14:val="tx1"/>
            </w14:solidFill>
          </w14:textFill>
        </w:rPr>
      </w:pPr>
      <w:r>
        <w:rPr>
          <w:rFonts w:hint="eastAsia" w:ascii="黑体" w:hAnsi="黑体" w:eastAsia="黑体" w:cstheme="minorEastAsia"/>
          <w:bCs/>
          <w:color w:val="000000" w:themeColor="text1"/>
          <w:kern w:val="0"/>
          <w:sz w:val="28"/>
          <w:szCs w:val="28"/>
          <w14:textFill>
            <w14:solidFill>
              <w14:schemeClr w14:val="tx1"/>
            </w14:solidFill>
          </w14:textFill>
        </w:rPr>
        <w:t>表二   听课、评课检查安排</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705"/>
        <w:gridCol w:w="2190"/>
        <w:gridCol w:w="130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89" w:type="dxa"/>
            <w:vAlign w:val="center"/>
          </w:tcPr>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序号</w:t>
            </w:r>
          </w:p>
        </w:tc>
        <w:tc>
          <w:tcPr>
            <w:tcW w:w="3705" w:type="dxa"/>
            <w:vAlign w:val="center"/>
          </w:tcPr>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检查内容</w:t>
            </w:r>
          </w:p>
        </w:tc>
        <w:tc>
          <w:tcPr>
            <w:tcW w:w="2190" w:type="dxa"/>
            <w:vAlign w:val="center"/>
          </w:tcPr>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检查时间</w:t>
            </w:r>
          </w:p>
        </w:tc>
        <w:tc>
          <w:tcPr>
            <w:tcW w:w="1302" w:type="dxa"/>
            <w:vAlign w:val="center"/>
          </w:tcPr>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责任人</w:t>
            </w:r>
          </w:p>
        </w:tc>
        <w:tc>
          <w:tcPr>
            <w:tcW w:w="1087" w:type="dxa"/>
            <w:vAlign w:val="center"/>
          </w:tcPr>
          <w:p>
            <w:pPr>
              <w:widowControl/>
              <w:spacing w:line="400" w:lineRule="exact"/>
              <w:jc w:val="center"/>
              <w:rPr>
                <w:rFonts w:ascii="黑体" w:hAnsi="黑体" w:eastAsia="黑体" w:cstheme="minorEastAsia"/>
                <w:b/>
                <w:bCs/>
                <w:color w:val="000000" w:themeColor="text1"/>
                <w:kern w:val="0"/>
                <w:szCs w:val="21"/>
                <w14:textFill>
                  <w14:solidFill>
                    <w14:schemeClr w14:val="tx1"/>
                  </w14:solidFill>
                </w14:textFill>
              </w:rPr>
            </w:pPr>
            <w:r>
              <w:rPr>
                <w:rFonts w:hint="eastAsia" w:ascii="黑体" w:hAnsi="黑体" w:eastAsia="黑体" w:cstheme="minorEastAsia"/>
                <w:b/>
                <w:bCs/>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89"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w:t>
            </w:r>
          </w:p>
        </w:tc>
        <w:tc>
          <w:tcPr>
            <w:tcW w:w="3705"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校领导听课、评课</w:t>
            </w:r>
          </w:p>
        </w:tc>
        <w:tc>
          <w:tcPr>
            <w:tcW w:w="2190"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10月25日-11月12日</w:t>
            </w:r>
          </w:p>
        </w:tc>
        <w:tc>
          <w:tcPr>
            <w:tcW w:w="1302"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李朝国</w:t>
            </w:r>
          </w:p>
        </w:tc>
        <w:tc>
          <w:tcPr>
            <w:tcW w:w="1087"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抽查听课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89"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2</w:t>
            </w:r>
          </w:p>
        </w:tc>
        <w:tc>
          <w:tcPr>
            <w:tcW w:w="3705"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二级学院院长、院长助理、教研室主任听课、评课（二级学院院长及助理交叉听课，教研室主任听本教研室所有专、兼、外聘教师课程）（</w:t>
            </w:r>
            <w:r>
              <w:rPr>
                <w:rFonts w:hint="eastAsia" w:ascii="黑体" w:hAnsi="黑体" w:eastAsia="黑体" w:cstheme="minorEastAsia"/>
                <w:bCs/>
                <w:color w:val="FF0000"/>
                <w:kern w:val="0"/>
                <w:szCs w:val="21"/>
              </w:rPr>
              <w:t>听课评课记录，听课总结</w:t>
            </w:r>
            <w:r>
              <w:rPr>
                <w:rFonts w:hint="eastAsia" w:ascii="黑体" w:hAnsi="黑体" w:eastAsia="黑体" w:cstheme="minorEastAsia"/>
                <w:bCs/>
                <w:color w:val="000000" w:themeColor="text1"/>
                <w:kern w:val="0"/>
                <w:szCs w:val="21"/>
                <w14:textFill>
                  <w14:solidFill>
                    <w14:schemeClr w14:val="tx1"/>
                  </w14:solidFill>
                </w14:textFill>
              </w:rPr>
              <w:t>）</w:t>
            </w:r>
          </w:p>
        </w:tc>
        <w:tc>
          <w:tcPr>
            <w:tcW w:w="2190" w:type="dxa"/>
            <w:vAlign w:val="center"/>
          </w:tcPr>
          <w:p>
            <w:pPr>
              <w:jc w:val="center"/>
              <w:rPr>
                <w:rFonts w:ascii="黑体" w:hAnsi="黑体" w:eastAsia="黑体"/>
                <w:szCs w:val="21"/>
              </w:rPr>
            </w:pPr>
            <w:r>
              <w:rPr>
                <w:rFonts w:hint="eastAsia" w:ascii="黑体" w:hAnsi="黑体" w:eastAsia="黑体" w:cstheme="minorEastAsia"/>
                <w:bCs/>
                <w:color w:val="000000" w:themeColor="text1"/>
                <w:kern w:val="0"/>
                <w:szCs w:val="21"/>
                <w14:textFill>
                  <w14:solidFill>
                    <w14:schemeClr w14:val="tx1"/>
                  </w14:solidFill>
                </w14:textFill>
              </w:rPr>
              <w:t>10月25日-11月12日</w:t>
            </w:r>
          </w:p>
        </w:tc>
        <w:tc>
          <w:tcPr>
            <w:tcW w:w="1302"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二级学院院长、教研室主任</w:t>
            </w:r>
          </w:p>
        </w:tc>
        <w:tc>
          <w:tcPr>
            <w:tcW w:w="1087"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新教师及兼课教师全覆盖听课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3</w:t>
            </w:r>
          </w:p>
        </w:tc>
        <w:tc>
          <w:tcPr>
            <w:tcW w:w="3705"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教研室开展相互听课、评课</w:t>
            </w:r>
          </w:p>
        </w:tc>
        <w:tc>
          <w:tcPr>
            <w:tcW w:w="2190" w:type="dxa"/>
            <w:vAlign w:val="center"/>
          </w:tcPr>
          <w:p>
            <w:pPr>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10月25日-11月12日</w:t>
            </w:r>
          </w:p>
        </w:tc>
        <w:tc>
          <w:tcPr>
            <w:tcW w:w="1302"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教研室主任</w:t>
            </w:r>
          </w:p>
        </w:tc>
        <w:tc>
          <w:tcPr>
            <w:tcW w:w="1087"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4</w:t>
            </w:r>
          </w:p>
        </w:tc>
        <w:tc>
          <w:tcPr>
            <w:tcW w:w="3705" w:type="dxa"/>
            <w:vAlign w:val="center"/>
          </w:tcPr>
          <w:p>
            <w:pPr>
              <w:widowControl/>
              <w:spacing w:line="400" w:lineRule="exact"/>
              <w:jc w:val="left"/>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教务处听课、评课</w:t>
            </w:r>
          </w:p>
        </w:tc>
        <w:tc>
          <w:tcPr>
            <w:tcW w:w="2190" w:type="dxa"/>
            <w:vAlign w:val="center"/>
          </w:tcPr>
          <w:p>
            <w:pPr>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10月25日-11月12日</w:t>
            </w:r>
          </w:p>
        </w:tc>
        <w:tc>
          <w:tcPr>
            <w:tcW w:w="1302"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常成国、邹洪勇、</w:t>
            </w:r>
            <w:r>
              <w:rPr>
                <w:rFonts w:hint="eastAsia" w:ascii="黑体" w:hAnsi="黑体" w:eastAsia="黑体" w:cstheme="minorEastAsia"/>
                <w:bCs/>
                <w:color w:val="auto"/>
                <w:kern w:val="0"/>
                <w:szCs w:val="21"/>
              </w:rPr>
              <w:t>韩坤</w:t>
            </w:r>
            <w:r>
              <w:rPr>
                <w:rFonts w:hint="eastAsia" w:ascii="黑体" w:hAnsi="黑体" w:eastAsia="黑体" w:cstheme="minorEastAsia"/>
                <w:bCs/>
                <w:color w:val="000000" w:themeColor="text1"/>
                <w:kern w:val="0"/>
                <w:szCs w:val="21"/>
                <w14:textFill>
                  <w14:solidFill>
                    <w14:schemeClr w14:val="tx1"/>
                  </w14:solidFill>
                </w14:textFill>
              </w:rPr>
              <w:t>、王莉莉</w:t>
            </w:r>
          </w:p>
        </w:tc>
        <w:tc>
          <w:tcPr>
            <w:tcW w:w="1087" w:type="dxa"/>
            <w:vAlign w:val="center"/>
          </w:tcPr>
          <w:p>
            <w:pPr>
              <w:widowControl/>
              <w:spacing w:line="400" w:lineRule="exact"/>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抽查听课</w:t>
            </w:r>
          </w:p>
        </w:tc>
      </w:tr>
    </w:tbl>
    <w:p>
      <w:pPr>
        <w:widowControl/>
        <w:spacing w:line="360" w:lineRule="auto"/>
        <w:ind w:firstLine="640" w:firstLineChars="200"/>
        <w:rPr>
          <w:rFonts w:ascii="方正仿宋_GBK" w:eastAsia="方正仿宋_GBK" w:hAnsiTheme="minorEastAsia" w:cstheme="minorEastAsia"/>
          <w:bCs/>
          <w:color w:val="000000" w:themeColor="text1"/>
          <w:kern w:val="0"/>
          <w:sz w:val="32"/>
          <w:szCs w:val="32"/>
          <w14:textFill>
            <w14:solidFill>
              <w14:schemeClr w14:val="tx1"/>
            </w14:solidFill>
          </w14:textFill>
        </w:rPr>
      </w:pPr>
      <w:r>
        <w:rPr>
          <w:rFonts w:hint="eastAsia" w:ascii="方正仿宋_GBK" w:eastAsia="方正仿宋_GBK" w:hAnsiTheme="minorEastAsia" w:cstheme="minorEastAsia"/>
          <w:bCs/>
          <w:color w:val="000000" w:themeColor="text1"/>
          <w:kern w:val="0"/>
          <w:sz w:val="32"/>
          <w:szCs w:val="32"/>
          <w14:textFill>
            <w14:solidFill>
              <w14:schemeClr w14:val="tx1"/>
            </w14:solidFill>
          </w14:textFill>
        </w:rPr>
        <w:t>注：本次听课检查的</w:t>
      </w:r>
      <w:r>
        <w:rPr>
          <w:rFonts w:hint="eastAsia" w:ascii="方正仿宋_GBK" w:eastAsia="方正仿宋_GBK" w:hAnsiTheme="minorEastAsia" w:cstheme="minorEastAsia"/>
          <w:b/>
          <w:bCs/>
          <w:color w:val="000000" w:themeColor="text1"/>
          <w:kern w:val="0"/>
          <w:sz w:val="32"/>
          <w:szCs w:val="32"/>
          <w14:textFill>
            <w14:solidFill>
              <w14:schemeClr w14:val="tx1"/>
            </w14:solidFill>
          </w14:textFill>
        </w:rPr>
        <w:t>重点</w:t>
      </w:r>
      <w:r>
        <w:rPr>
          <w:rFonts w:hint="eastAsia" w:ascii="方正仿宋_GBK" w:eastAsia="方正仿宋_GBK" w:hAnsiTheme="minorEastAsia" w:cstheme="minorEastAsia"/>
          <w:bCs/>
          <w:color w:val="000000" w:themeColor="text1"/>
          <w:kern w:val="0"/>
          <w:sz w:val="32"/>
          <w:szCs w:val="32"/>
          <w14:textFill>
            <w14:solidFill>
              <w14:schemeClr w14:val="tx1"/>
            </w14:solidFill>
          </w14:textFill>
        </w:rPr>
        <w:t>为：</w:t>
      </w:r>
      <w:r>
        <w:rPr>
          <w:rFonts w:hint="eastAsia" w:ascii="方正仿宋_GBK" w:eastAsia="方正仿宋_GBK" w:hAnsiTheme="minorEastAsia" w:cstheme="minorEastAsia"/>
          <w:b/>
          <w:color w:val="000000" w:themeColor="text1"/>
          <w:kern w:val="0"/>
          <w:sz w:val="32"/>
          <w:szCs w:val="32"/>
          <w14:textFill>
            <w14:solidFill>
              <w14:schemeClr w14:val="tx1"/>
            </w14:solidFill>
          </w14:textFill>
        </w:rPr>
        <w:t>新教师</w:t>
      </w:r>
      <w:r>
        <w:rPr>
          <w:rFonts w:hint="eastAsia" w:ascii="方正仿宋_GBK" w:eastAsia="方正仿宋_GBK" w:hAnsiTheme="minorEastAsia" w:cstheme="minorEastAsia"/>
          <w:bCs/>
          <w:color w:val="000000" w:themeColor="text1"/>
          <w:kern w:val="0"/>
          <w:sz w:val="32"/>
          <w:szCs w:val="32"/>
          <w14:textFill>
            <w14:solidFill>
              <w14:schemeClr w14:val="tx1"/>
            </w14:solidFill>
          </w14:textFill>
        </w:rPr>
        <w:t>、</w:t>
      </w:r>
      <w:r>
        <w:rPr>
          <w:rFonts w:hint="eastAsia" w:ascii="方正仿宋_GBK" w:eastAsia="方正仿宋_GBK" w:hAnsiTheme="minorEastAsia" w:cstheme="minorEastAsia"/>
          <w:b/>
          <w:color w:val="000000" w:themeColor="text1"/>
          <w:kern w:val="0"/>
          <w:sz w:val="32"/>
          <w:szCs w:val="32"/>
          <w14:textFill>
            <w14:solidFill>
              <w14:schemeClr w14:val="tx1"/>
            </w14:solidFill>
          </w14:textFill>
        </w:rPr>
        <w:t>兼课、外聘教师</w:t>
      </w:r>
      <w:r>
        <w:rPr>
          <w:rFonts w:hint="eastAsia" w:ascii="方正仿宋_GBK" w:eastAsia="方正仿宋_GBK" w:hAnsiTheme="minorEastAsia" w:cstheme="minorEastAsia"/>
          <w:bCs/>
          <w:color w:val="000000" w:themeColor="text1"/>
          <w:kern w:val="0"/>
          <w:sz w:val="32"/>
          <w:szCs w:val="32"/>
          <w14:textFill>
            <w14:solidFill>
              <w14:schemeClr w14:val="tx1"/>
            </w14:solidFill>
          </w14:textFill>
        </w:rPr>
        <w:t>上课情况，检查教师</w:t>
      </w:r>
      <w:r>
        <w:rPr>
          <w:rFonts w:hint="eastAsia" w:ascii="方正仿宋_GBK" w:eastAsia="方正仿宋_GBK" w:hAnsiTheme="minorEastAsia" w:cstheme="minorEastAsia"/>
          <w:b/>
          <w:color w:val="000000" w:themeColor="text1"/>
          <w:kern w:val="0"/>
          <w:sz w:val="32"/>
          <w:szCs w:val="32"/>
          <w14:textFill>
            <w14:solidFill>
              <w14:schemeClr w14:val="tx1"/>
            </w14:solidFill>
          </w14:textFill>
        </w:rPr>
        <w:t>课前五分钟</w:t>
      </w:r>
      <w:r>
        <w:rPr>
          <w:rFonts w:hint="eastAsia" w:ascii="方正仿宋_GBK" w:eastAsia="方正仿宋_GBK" w:hAnsiTheme="minorEastAsia" w:cstheme="minorEastAsia"/>
          <w:bCs/>
          <w:color w:val="000000" w:themeColor="text1"/>
          <w:kern w:val="0"/>
          <w:sz w:val="32"/>
          <w:szCs w:val="32"/>
          <w14:textFill>
            <w14:solidFill>
              <w14:schemeClr w14:val="tx1"/>
            </w14:solidFill>
          </w14:textFill>
        </w:rPr>
        <w:t>准备情况，教室环境卫生、学生听课状态等。</w:t>
      </w:r>
    </w:p>
    <w:p>
      <w:pPr>
        <w:widowControl/>
        <w:shd w:val="clear" w:color="auto" w:fill="FFFFFF"/>
        <w:spacing w:line="360" w:lineRule="auto"/>
        <w:ind w:firstLine="755" w:firstLineChars="236"/>
        <w:rPr>
          <w:rFonts w:ascii="黑体" w:hAnsi="黑体" w:eastAsia="黑体" w:cstheme="minorEastAsia"/>
          <w:color w:val="000000" w:themeColor="text1"/>
          <w:kern w:val="0"/>
          <w:sz w:val="32"/>
          <w:szCs w:val="32"/>
          <w14:textFill>
            <w14:solidFill>
              <w14:schemeClr w14:val="tx1"/>
            </w14:solidFill>
          </w14:textFill>
        </w:rPr>
      </w:pPr>
      <w:r>
        <w:rPr>
          <w:rFonts w:hint="eastAsia" w:ascii="黑体" w:hAnsi="黑体" w:eastAsia="黑体" w:cstheme="minorEastAsia"/>
          <w:color w:val="000000" w:themeColor="text1"/>
          <w:kern w:val="0"/>
          <w:sz w:val="32"/>
          <w:szCs w:val="32"/>
          <w14:textFill>
            <w14:solidFill>
              <w14:schemeClr w14:val="tx1"/>
            </w14:solidFill>
          </w14:textFill>
        </w:rPr>
        <w:t>三、期中教学检查规程</w:t>
      </w:r>
    </w:p>
    <w:p>
      <w:pPr>
        <w:widowControl/>
        <w:spacing w:line="360" w:lineRule="auto"/>
        <w:ind w:firstLine="793" w:firstLineChars="248"/>
        <w:rPr>
          <w:rFonts w:ascii="方正仿宋_GBK" w:eastAsia="方正仿宋_GBK" w:cs="AdobeHeitiStd-Regular"/>
          <w:kern w:val="0"/>
          <w:sz w:val="32"/>
          <w:szCs w:val="32"/>
        </w:rPr>
      </w:pPr>
      <w:r>
        <w:rPr>
          <w:rFonts w:hint="eastAsia" w:ascii="方正仿宋_GBK" w:eastAsia="方正仿宋_GBK" w:cs="AdobeHeitiStd-Regular"/>
          <w:kern w:val="0"/>
          <w:sz w:val="32"/>
          <w:szCs w:val="32"/>
        </w:rPr>
        <w:t>常规检查与专项检查相结合；二级学院全面自查与教务处重点抽检相结合；二级学院院长和教研室主任发挥好领导作用。此次检查的重点项目是</w:t>
      </w:r>
      <w:r>
        <w:rPr>
          <w:rFonts w:hint="eastAsia" w:ascii="方正仿宋_GBK" w:eastAsia="方正仿宋_GBK" w:cs="AdobeHeitiStd-Regular"/>
          <w:b/>
          <w:bCs/>
          <w:kern w:val="0"/>
          <w:sz w:val="32"/>
          <w:szCs w:val="32"/>
        </w:rPr>
        <w:t>新教师课堂教学</w:t>
      </w:r>
      <w:r>
        <w:rPr>
          <w:rFonts w:hint="eastAsia" w:ascii="方正仿宋_GBK" w:eastAsia="方正仿宋_GBK" w:cs="AdobeHeitiStd-Regular"/>
          <w:kern w:val="0"/>
          <w:sz w:val="32"/>
          <w:szCs w:val="32"/>
        </w:rPr>
        <w:t>、教室环境卫生、教学材料及实习实训教学相关检查等。</w:t>
      </w:r>
    </w:p>
    <w:p>
      <w:pPr>
        <w:autoSpaceDE w:val="0"/>
        <w:autoSpaceDN w:val="0"/>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1.检查性听课（第10-12周）</w:t>
      </w:r>
    </w:p>
    <w:p>
      <w:pPr>
        <w:widowControl/>
        <w:spacing w:line="360" w:lineRule="auto"/>
        <w:ind w:firstLine="640" w:firstLineChars="200"/>
        <w:rPr>
          <w:rFonts w:ascii="黑体" w:hAnsi="黑体" w:eastAsia="黑体" w:cs="AdobeHeitiStd-Regular"/>
          <w:kern w:val="0"/>
          <w:sz w:val="32"/>
          <w:szCs w:val="32"/>
        </w:rPr>
      </w:pPr>
      <w:r>
        <w:rPr>
          <w:rFonts w:hint="eastAsia" w:ascii="方正仿宋_GBK" w:eastAsia="方正仿宋_GBK" w:hAnsiTheme="minorEastAsia" w:cstheme="minorEastAsia"/>
          <w:bCs/>
          <w:color w:val="000000" w:themeColor="text1"/>
          <w:kern w:val="0"/>
          <w:sz w:val="32"/>
          <w:szCs w:val="32"/>
          <w14:textFill>
            <w14:solidFill>
              <w14:schemeClr w14:val="tx1"/>
            </w14:solidFill>
          </w14:textFill>
        </w:rPr>
        <w:t>二级学院进行交叉听课，教研室主任对本教研室所有专兼职教师进行听课，</w:t>
      </w:r>
      <w:r>
        <w:rPr>
          <w:rFonts w:hint="eastAsia" w:ascii="方正仿宋_GBK" w:eastAsia="方正仿宋_GBK" w:cs="AdobeHeitiStd-Regular"/>
          <w:kern w:val="0"/>
          <w:sz w:val="32"/>
          <w:szCs w:val="32"/>
        </w:rPr>
        <w:t>各二级学院教研室组织教师之间互相听课，并集中进行评课，提炼优点，指出不足，相互帮助，共同提高（</w:t>
      </w:r>
      <w:r>
        <w:rPr>
          <w:rFonts w:hint="eastAsia" w:ascii="方正仿宋_GBK" w:eastAsia="方正仿宋_GBK" w:cs="AdobeHeitiStd-Regular"/>
          <w:color w:val="FF0000"/>
          <w:kern w:val="0"/>
          <w:sz w:val="32"/>
          <w:szCs w:val="32"/>
        </w:rPr>
        <w:t>有评课记录</w:t>
      </w:r>
      <w:r>
        <w:rPr>
          <w:rFonts w:hint="eastAsia" w:ascii="方正仿宋_GBK" w:eastAsia="方正仿宋_GBK" w:cs="AdobeHeitiStd-Regular"/>
          <w:kern w:val="0"/>
          <w:sz w:val="32"/>
          <w:szCs w:val="32"/>
        </w:rPr>
        <w:t>）；期中教学检查听课组成员对</w:t>
      </w:r>
      <w:r>
        <w:rPr>
          <w:rFonts w:ascii="方正仿宋_GBK" w:eastAsia="方正仿宋_GBK" w:cs="AdobeHeitiStd-Regular"/>
          <w:kern w:val="0"/>
          <w:sz w:val="32"/>
          <w:szCs w:val="32"/>
        </w:rPr>
        <w:t>教师课程</w:t>
      </w:r>
      <w:r>
        <w:rPr>
          <w:rFonts w:hint="eastAsia" w:ascii="方正仿宋_GBK" w:eastAsia="方正仿宋_GBK" w:cs="AdobeHeitiStd-Regular"/>
          <w:kern w:val="0"/>
          <w:sz w:val="32"/>
          <w:szCs w:val="32"/>
        </w:rPr>
        <w:t>进行抽查性听课，教务处汇总听课评价信息并反馈至各二级学院。</w:t>
      </w:r>
    </w:p>
    <w:p>
      <w:pPr>
        <w:widowControl/>
        <w:spacing w:line="480" w:lineRule="auto"/>
        <w:jc w:val="center"/>
        <w:rPr>
          <w:rFonts w:ascii="黑体" w:hAnsi="黑体" w:eastAsia="黑体" w:cs="AdobeHeitiStd-Regular"/>
          <w:kern w:val="0"/>
          <w:sz w:val="28"/>
          <w:szCs w:val="28"/>
        </w:rPr>
      </w:pPr>
    </w:p>
    <w:p>
      <w:pPr>
        <w:widowControl/>
        <w:spacing w:line="480" w:lineRule="auto"/>
        <w:jc w:val="center"/>
        <w:rPr>
          <w:rFonts w:ascii="黑体" w:hAnsi="黑体" w:eastAsia="黑体" w:cs="AdobeHeitiStd-Regular"/>
          <w:kern w:val="0"/>
          <w:sz w:val="28"/>
          <w:szCs w:val="28"/>
        </w:rPr>
      </w:pPr>
      <w:r>
        <w:rPr>
          <w:rFonts w:hint="eastAsia" w:ascii="黑体" w:hAnsi="黑体" w:eastAsia="黑体" w:cs="AdobeHeitiStd-Regular"/>
          <w:kern w:val="0"/>
          <w:sz w:val="28"/>
          <w:szCs w:val="28"/>
        </w:rPr>
        <w:t>各教学单位领导听课安排表</w:t>
      </w:r>
    </w:p>
    <w:tbl>
      <w:tblPr>
        <w:tblStyle w:val="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121"/>
        <w:gridCol w:w="1878"/>
        <w:gridCol w:w="1955"/>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tcPr>
          <w:p>
            <w:pPr>
              <w:widowControl/>
              <w:spacing w:line="360" w:lineRule="auto"/>
              <w:jc w:val="center"/>
              <w:rPr>
                <w:rFonts w:ascii="黑体" w:hAnsi="黑体" w:eastAsia="黑体" w:cs="AdobeHeitiStd-Regular"/>
                <w:b/>
                <w:bCs/>
                <w:kern w:val="0"/>
                <w:szCs w:val="21"/>
              </w:rPr>
            </w:pPr>
            <w:r>
              <w:rPr>
                <w:rFonts w:hint="eastAsia" w:ascii="黑体" w:hAnsi="黑体" w:eastAsia="黑体" w:cs="AdobeHeitiStd-Regular"/>
                <w:b/>
                <w:bCs/>
                <w:kern w:val="0"/>
                <w:szCs w:val="21"/>
              </w:rPr>
              <w:t>序号</w:t>
            </w:r>
          </w:p>
        </w:tc>
        <w:tc>
          <w:tcPr>
            <w:tcW w:w="1121" w:type="dxa"/>
          </w:tcPr>
          <w:p>
            <w:pPr>
              <w:widowControl/>
              <w:spacing w:line="360" w:lineRule="auto"/>
              <w:jc w:val="center"/>
              <w:rPr>
                <w:rFonts w:ascii="黑体" w:hAnsi="黑体" w:eastAsia="黑体" w:cs="AdobeHeitiStd-Regular"/>
                <w:b/>
                <w:bCs/>
                <w:kern w:val="0"/>
                <w:szCs w:val="21"/>
              </w:rPr>
            </w:pPr>
            <w:r>
              <w:rPr>
                <w:rFonts w:hint="eastAsia" w:ascii="黑体" w:hAnsi="黑体" w:eastAsia="黑体" w:cs="AdobeHeitiStd-Regular"/>
                <w:b/>
                <w:bCs/>
                <w:kern w:val="0"/>
                <w:szCs w:val="21"/>
              </w:rPr>
              <w:t>听课人</w:t>
            </w:r>
          </w:p>
        </w:tc>
        <w:tc>
          <w:tcPr>
            <w:tcW w:w="1878" w:type="dxa"/>
          </w:tcPr>
          <w:p>
            <w:pPr>
              <w:widowControl/>
              <w:spacing w:line="360" w:lineRule="auto"/>
              <w:jc w:val="center"/>
              <w:rPr>
                <w:rFonts w:ascii="黑体" w:hAnsi="黑体" w:eastAsia="黑体" w:cs="AdobeHeitiStd-Regular"/>
                <w:b/>
                <w:bCs/>
                <w:kern w:val="0"/>
                <w:szCs w:val="21"/>
              </w:rPr>
            </w:pPr>
            <w:r>
              <w:rPr>
                <w:rFonts w:hint="eastAsia" w:ascii="黑体" w:hAnsi="黑体" w:eastAsia="黑体" w:cs="AdobeHeitiStd-Regular"/>
                <w:b/>
                <w:bCs/>
                <w:kern w:val="0"/>
                <w:szCs w:val="21"/>
              </w:rPr>
              <w:t>听课院系</w:t>
            </w:r>
          </w:p>
        </w:tc>
        <w:tc>
          <w:tcPr>
            <w:tcW w:w="1955" w:type="dxa"/>
          </w:tcPr>
          <w:p>
            <w:pPr>
              <w:widowControl/>
              <w:spacing w:line="360" w:lineRule="auto"/>
              <w:jc w:val="center"/>
              <w:rPr>
                <w:rFonts w:ascii="黑体" w:hAnsi="黑体" w:eastAsia="黑体" w:cs="AdobeHeitiStd-Regular"/>
                <w:b/>
                <w:bCs/>
                <w:kern w:val="0"/>
                <w:szCs w:val="21"/>
              </w:rPr>
            </w:pPr>
            <w:r>
              <w:rPr>
                <w:rFonts w:hint="eastAsia" w:ascii="黑体" w:hAnsi="黑体" w:eastAsia="黑体" w:cs="AdobeHeitiStd-Regular"/>
                <w:b/>
                <w:bCs/>
                <w:kern w:val="0"/>
                <w:szCs w:val="21"/>
              </w:rPr>
              <w:t>听课时间</w:t>
            </w:r>
          </w:p>
        </w:tc>
        <w:tc>
          <w:tcPr>
            <w:tcW w:w="3227" w:type="dxa"/>
          </w:tcPr>
          <w:p>
            <w:pPr>
              <w:widowControl/>
              <w:spacing w:line="360" w:lineRule="auto"/>
              <w:jc w:val="center"/>
              <w:rPr>
                <w:rFonts w:ascii="黑体" w:hAnsi="黑体" w:eastAsia="黑体" w:cs="AdobeHeitiStd-Regular"/>
                <w:b/>
                <w:bCs/>
                <w:kern w:val="0"/>
                <w:szCs w:val="21"/>
              </w:rPr>
            </w:pPr>
            <w:r>
              <w:rPr>
                <w:rFonts w:hint="eastAsia" w:ascii="黑体" w:hAnsi="黑体" w:eastAsia="黑体" w:cs="AdobeHeitiStd-Regular"/>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830" w:type="dxa"/>
            <w:vAlign w:val="center"/>
          </w:tcPr>
          <w:p>
            <w:pPr>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1</w:t>
            </w:r>
          </w:p>
        </w:tc>
        <w:tc>
          <w:tcPr>
            <w:tcW w:w="1121" w:type="dxa"/>
            <w:vAlign w:val="center"/>
          </w:tcPr>
          <w:p>
            <w:pPr>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李朝国   常成国 邹洪勇 韩坤   王莉莉</w:t>
            </w:r>
          </w:p>
        </w:tc>
        <w:tc>
          <w:tcPr>
            <w:tcW w:w="1878" w:type="dxa"/>
            <w:vAlign w:val="center"/>
          </w:tcPr>
          <w:p>
            <w:pPr>
              <w:widowControl/>
              <w:spacing w:line="360" w:lineRule="auto"/>
              <w:rPr>
                <w:rFonts w:ascii="黑体" w:hAnsi="黑体" w:eastAsia="黑体" w:cs="AdobeHeitiStd-Regular"/>
                <w:kern w:val="0"/>
                <w:szCs w:val="21"/>
              </w:rPr>
            </w:pPr>
            <w:r>
              <w:rPr>
                <w:rFonts w:hint="eastAsia" w:ascii="黑体" w:hAnsi="黑体" w:eastAsia="黑体" w:cs="AdobeHeitiStd-Regular"/>
                <w:kern w:val="0"/>
                <w:szCs w:val="21"/>
              </w:rPr>
              <w:t>所有二级学院</w:t>
            </w:r>
          </w:p>
        </w:tc>
        <w:tc>
          <w:tcPr>
            <w:tcW w:w="1955" w:type="dxa"/>
            <w:vAlign w:val="center"/>
          </w:tcPr>
          <w:p>
            <w:pPr>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10月25日-11月12日</w:t>
            </w:r>
          </w:p>
        </w:tc>
        <w:tc>
          <w:tcPr>
            <w:tcW w:w="3227" w:type="dxa"/>
            <w:vAlign w:val="center"/>
          </w:tcPr>
          <w:p>
            <w:pPr>
              <w:spacing w:line="360" w:lineRule="auto"/>
              <w:rPr>
                <w:rFonts w:ascii="黑体" w:hAnsi="黑体" w:eastAsia="黑体" w:cs="AdobeHeitiStd-Regular"/>
                <w:color w:val="FF0000"/>
                <w:kern w:val="0"/>
                <w:szCs w:val="21"/>
              </w:rPr>
            </w:pPr>
            <w:r>
              <w:rPr>
                <w:rFonts w:hint="eastAsia" w:ascii="黑体" w:hAnsi="黑体" w:eastAsia="黑体" w:cs="AdobeHeitiStd-Regular"/>
                <w:color w:val="FF0000"/>
                <w:kern w:val="0"/>
                <w:szCs w:val="21"/>
              </w:rPr>
              <w:t>对所有专兼职教师听课抽查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830" w:type="dxa"/>
            <w:vAlign w:val="center"/>
          </w:tcPr>
          <w:p>
            <w:pPr>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2</w:t>
            </w:r>
          </w:p>
        </w:tc>
        <w:tc>
          <w:tcPr>
            <w:tcW w:w="1121" w:type="dxa"/>
            <w:vAlign w:val="center"/>
          </w:tcPr>
          <w:p>
            <w:pPr>
              <w:widowControl/>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游霞</w:t>
            </w:r>
            <w:r>
              <w:rPr>
                <w:rFonts w:hint="eastAsia" w:ascii="黑体" w:hAnsi="黑体" w:eastAsia="黑体" w:cs="AdobeHeitiStd-Regular"/>
                <w:kern w:val="0"/>
                <w:szCs w:val="21"/>
                <w:u w:val="single"/>
              </w:rPr>
              <w:t xml:space="preserve"> </w:t>
            </w:r>
          </w:p>
          <w:p>
            <w:pPr>
              <w:widowControl/>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苟兴成</w:t>
            </w:r>
          </w:p>
          <w:p>
            <w:pPr>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褚玉峰</w:t>
            </w:r>
          </w:p>
        </w:tc>
        <w:tc>
          <w:tcPr>
            <w:tcW w:w="1878" w:type="dxa"/>
            <w:vAlign w:val="center"/>
          </w:tcPr>
          <w:p>
            <w:pPr>
              <w:widowControl/>
              <w:spacing w:line="360" w:lineRule="auto"/>
              <w:rPr>
                <w:rFonts w:ascii="黑体" w:hAnsi="黑体" w:eastAsia="黑体" w:cs="AdobeHeitiStd-Regular"/>
                <w:kern w:val="0"/>
                <w:szCs w:val="21"/>
              </w:rPr>
            </w:pPr>
            <w:r>
              <w:rPr>
                <w:rFonts w:hint="eastAsia" w:ascii="黑体" w:hAnsi="黑体" w:eastAsia="黑体" w:cs="AdobeHeitiStd-Regular"/>
                <w:kern w:val="0"/>
                <w:szCs w:val="21"/>
              </w:rPr>
              <w:t>通识学院</w:t>
            </w:r>
          </w:p>
          <w:p>
            <w:pPr>
              <w:widowControl/>
              <w:spacing w:line="360" w:lineRule="auto"/>
              <w:rPr>
                <w:rFonts w:ascii="黑体" w:hAnsi="黑体" w:eastAsia="黑体" w:cs="AdobeHeitiStd-Regular"/>
                <w:kern w:val="0"/>
                <w:szCs w:val="21"/>
              </w:rPr>
            </w:pPr>
            <w:r>
              <w:rPr>
                <w:rFonts w:hint="eastAsia" w:ascii="黑体" w:hAnsi="黑体" w:eastAsia="黑体" w:cs="AdobeHeitiStd-Regular"/>
                <w:kern w:val="0"/>
                <w:szCs w:val="21"/>
              </w:rPr>
              <w:t>管理与健康学院</w:t>
            </w:r>
          </w:p>
          <w:p>
            <w:pPr>
              <w:widowControl/>
              <w:spacing w:line="360" w:lineRule="auto"/>
              <w:rPr>
                <w:rFonts w:ascii="黑体" w:hAnsi="黑体" w:eastAsia="黑体" w:cs="AdobeHeitiStd-Regular"/>
                <w:kern w:val="0"/>
                <w:szCs w:val="21"/>
              </w:rPr>
            </w:pPr>
            <w:r>
              <w:rPr>
                <w:rFonts w:hint="eastAsia" w:ascii="黑体" w:hAnsi="黑体" w:eastAsia="黑体" w:cs="AdobeHeitiStd-Regular"/>
                <w:kern w:val="0"/>
                <w:szCs w:val="21"/>
              </w:rPr>
              <w:t>教育与体育学院</w:t>
            </w:r>
          </w:p>
        </w:tc>
        <w:tc>
          <w:tcPr>
            <w:tcW w:w="1955" w:type="dxa"/>
            <w:vAlign w:val="center"/>
          </w:tcPr>
          <w:p>
            <w:pPr>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10月25日-11月12日</w:t>
            </w:r>
          </w:p>
        </w:tc>
        <w:tc>
          <w:tcPr>
            <w:tcW w:w="3227" w:type="dxa"/>
            <w:vAlign w:val="center"/>
          </w:tcPr>
          <w:p>
            <w:pPr>
              <w:widowControl/>
              <w:spacing w:line="360" w:lineRule="auto"/>
              <w:rPr>
                <w:rFonts w:ascii="黑体" w:hAnsi="黑体" w:eastAsia="黑体" w:cs="AdobeHeitiStd-Regular"/>
                <w:kern w:val="0"/>
                <w:szCs w:val="21"/>
              </w:rPr>
            </w:pPr>
            <w:r>
              <w:rPr>
                <w:rFonts w:hint="eastAsia" w:ascii="黑体" w:hAnsi="黑体" w:eastAsia="黑体" w:cs="AdobeHeitiStd-Regular"/>
                <w:color w:val="FF0000"/>
                <w:kern w:val="0"/>
                <w:szCs w:val="21"/>
              </w:rPr>
              <w:t>新教师：</w:t>
            </w:r>
            <w:r>
              <w:rPr>
                <w:rFonts w:hint="eastAsia" w:ascii="黑体" w:hAnsi="黑体" w:eastAsia="黑体" w:cs="AdobeHeitiStd-Regular"/>
                <w:kern w:val="0"/>
                <w:szCs w:val="21"/>
              </w:rPr>
              <w:t>廖艺艺、张秋雨、邹平、袁小娥、苟田田、符梦楠、杨伟、廖云、李奇林、李姣、王娟、周吉菲、杨金萍、邓孝伟</w:t>
            </w:r>
          </w:p>
          <w:p>
            <w:pPr>
              <w:spacing w:line="360" w:lineRule="auto"/>
              <w:rPr>
                <w:rFonts w:ascii="黑体" w:hAnsi="黑体" w:eastAsia="黑体" w:cs="AdobeHeitiStd-Regular"/>
                <w:color w:val="FF0000"/>
                <w:kern w:val="0"/>
                <w:szCs w:val="21"/>
              </w:rPr>
            </w:pPr>
            <w:r>
              <w:rPr>
                <w:rFonts w:hint="eastAsia" w:ascii="黑体" w:hAnsi="黑体" w:eastAsia="黑体" w:cs="AdobeHeitiStd-Regular"/>
                <w:color w:val="FF0000"/>
                <w:kern w:val="0"/>
                <w:szCs w:val="21"/>
              </w:rPr>
              <w:t>自主抽查其他专兼职教师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830" w:type="dxa"/>
            <w:vAlign w:val="center"/>
          </w:tcPr>
          <w:p>
            <w:pPr>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3</w:t>
            </w:r>
          </w:p>
        </w:tc>
        <w:tc>
          <w:tcPr>
            <w:tcW w:w="1121" w:type="dxa"/>
            <w:vAlign w:val="center"/>
          </w:tcPr>
          <w:p>
            <w:pPr>
              <w:widowControl/>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王晓勤</w:t>
            </w:r>
            <w:r>
              <w:rPr>
                <w:rFonts w:hint="eastAsia" w:ascii="黑体" w:hAnsi="黑体" w:eastAsia="黑体" w:cs="AdobeHeitiStd-Regular"/>
                <w:kern w:val="0"/>
                <w:szCs w:val="21"/>
                <w:u w:val="single"/>
              </w:rPr>
              <w:t xml:space="preserve"> </w:t>
            </w:r>
          </w:p>
          <w:p>
            <w:pPr>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 xml:space="preserve"> 骆真波</w:t>
            </w:r>
          </w:p>
          <w:p>
            <w:pPr>
              <w:spacing w:line="360" w:lineRule="auto"/>
              <w:jc w:val="center"/>
              <w:rPr>
                <w:rFonts w:ascii="黑体" w:hAnsi="黑体" w:eastAsia="黑体" w:cs="AdobeHeitiStd-Regular"/>
                <w:kern w:val="0"/>
                <w:szCs w:val="21"/>
              </w:rPr>
            </w:pPr>
            <w:r>
              <w:rPr>
                <w:rFonts w:hint="eastAsia" w:ascii="黑体" w:hAnsi="黑体" w:eastAsia="黑体" w:cs="AdobeHeitiStd-Regular"/>
                <w:kern w:val="0"/>
                <w:szCs w:val="21"/>
              </w:rPr>
              <w:t>邓玲</w:t>
            </w:r>
          </w:p>
        </w:tc>
        <w:tc>
          <w:tcPr>
            <w:tcW w:w="1878" w:type="dxa"/>
            <w:vAlign w:val="center"/>
          </w:tcPr>
          <w:p>
            <w:pPr>
              <w:widowControl/>
              <w:spacing w:line="360" w:lineRule="auto"/>
              <w:ind w:left="210" w:hanging="210" w:hangingChars="100"/>
              <w:rPr>
                <w:rFonts w:ascii="黑体" w:hAnsi="黑体" w:eastAsia="黑体" w:cs="AdobeHeitiStd-Regular"/>
                <w:kern w:val="0"/>
                <w:szCs w:val="21"/>
              </w:rPr>
            </w:pPr>
            <w:r>
              <w:rPr>
                <w:rFonts w:hint="eastAsia" w:ascii="黑体" w:hAnsi="黑体" w:eastAsia="黑体" w:cs="AdobeHeitiStd-Regular"/>
                <w:kern w:val="0"/>
                <w:szCs w:val="21"/>
              </w:rPr>
              <w:t xml:space="preserve">生态环境学院 </w:t>
            </w:r>
          </w:p>
          <w:p>
            <w:pPr>
              <w:widowControl/>
              <w:spacing w:line="360" w:lineRule="auto"/>
              <w:rPr>
                <w:rFonts w:ascii="黑体" w:hAnsi="黑体" w:eastAsia="黑体" w:cs="AdobeHeitiStd-Regular"/>
                <w:kern w:val="0"/>
                <w:szCs w:val="21"/>
              </w:rPr>
            </w:pPr>
            <w:r>
              <w:rPr>
                <w:rFonts w:hint="eastAsia" w:ascii="黑体" w:hAnsi="黑体" w:eastAsia="黑体" w:cs="AdobeHeitiStd-Regular"/>
                <w:kern w:val="0"/>
                <w:szCs w:val="21"/>
              </w:rPr>
              <w:t>智能工程学院</w:t>
            </w:r>
          </w:p>
          <w:p>
            <w:pPr>
              <w:widowControl/>
              <w:spacing w:line="360" w:lineRule="auto"/>
              <w:ind w:left="210" w:hanging="210" w:hangingChars="100"/>
              <w:rPr>
                <w:rFonts w:ascii="黑体" w:hAnsi="黑体" w:eastAsia="黑体" w:cs="AdobeHeitiStd-Regular"/>
                <w:kern w:val="0"/>
                <w:szCs w:val="21"/>
              </w:rPr>
            </w:pPr>
            <w:r>
              <w:rPr>
                <w:rFonts w:hint="eastAsia" w:ascii="黑体" w:hAnsi="黑体" w:eastAsia="黑体" w:cs="AdobeHeitiStd-Regular"/>
                <w:kern w:val="0"/>
                <w:szCs w:val="21"/>
              </w:rPr>
              <w:t>马克思主义学院</w:t>
            </w:r>
          </w:p>
        </w:tc>
        <w:tc>
          <w:tcPr>
            <w:tcW w:w="1955" w:type="dxa"/>
            <w:vAlign w:val="center"/>
          </w:tcPr>
          <w:p>
            <w:pPr>
              <w:jc w:val="center"/>
              <w:rPr>
                <w:rFonts w:ascii="黑体" w:hAnsi="黑体" w:eastAsia="黑体" w:cstheme="minorEastAsia"/>
                <w:bCs/>
                <w:color w:val="000000" w:themeColor="text1"/>
                <w:kern w:val="0"/>
                <w:szCs w:val="21"/>
                <w14:textFill>
                  <w14:solidFill>
                    <w14:schemeClr w14:val="tx1"/>
                  </w14:solidFill>
                </w14:textFill>
              </w:rPr>
            </w:pPr>
            <w:r>
              <w:rPr>
                <w:rFonts w:hint="eastAsia" w:ascii="黑体" w:hAnsi="黑体" w:eastAsia="黑体" w:cstheme="minorEastAsia"/>
                <w:bCs/>
                <w:color w:val="000000" w:themeColor="text1"/>
                <w:kern w:val="0"/>
                <w:szCs w:val="21"/>
                <w14:textFill>
                  <w14:solidFill>
                    <w14:schemeClr w14:val="tx1"/>
                  </w14:solidFill>
                </w14:textFill>
              </w:rPr>
              <w:t>10月25日-11月12日</w:t>
            </w:r>
          </w:p>
        </w:tc>
        <w:tc>
          <w:tcPr>
            <w:tcW w:w="3227" w:type="dxa"/>
            <w:vAlign w:val="center"/>
          </w:tcPr>
          <w:p>
            <w:pPr>
              <w:widowControl/>
              <w:spacing w:line="360" w:lineRule="auto"/>
              <w:rPr>
                <w:rFonts w:ascii="黑体" w:hAnsi="黑体" w:eastAsia="黑体" w:cs="AdobeHeitiStd-Regular"/>
                <w:kern w:val="0"/>
                <w:szCs w:val="21"/>
              </w:rPr>
            </w:pPr>
            <w:r>
              <w:rPr>
                <w:rFonts w:hint="eastAsia" w:ascii="黑体" w:hAnsi="黑体" w:eastAsia="黑体" w:cs="AdobeHeitiStd-Regular"/>
                <w:color w:val="FF0000"/>
                <w:kern w:val="0"/>
                <w:szCs w:val="21"/>
              </w:rPr>
              <w:t>新教师：</w:t>
            </w:r>
            <w:r>
              <w:rPr>
                <w:rFonts w:hint="eastAsia" w:ascii="黑体" w:hAnsi="黑体" w:eastAsia="黑体" w:cs="AdobeHeitiStd-Regular"/>
                <w:kern w:val="0"/>
                <w:szCs w:val="21"/>
              </w:rPr>
              <w:t>陈攀郦、彭月、王贤磊、宋程伟、李蕙杞、林才贵、汪苗、钟沁伶、罗小龙、高境</w:t>
            </w:r>
          </w:p>
          <w:p>
            <w:pPr>
              <w:spacing w:line="360" w:lineRule="auto"/>
              <w:rPr>
                <w:rFonts w:ascii="黑体" w:hAnsi="黑体" w:eastAsia="黑体" w:cs="AdobeHeitiStd-Regular"/>
                <w:kern w:val="0"/>
                <w:szCs w:val="21"/>
              </w:rPr>
            </w:pPr>
            <w:r>
              <w:rPr>
                <w:rFonts w:hint="eastAsia" w:ascii="黑体" w:hAnsi="黑体" w:eastAsia="黑体" w:cs="AdobeHeitiStd-Regular"/>
                <w:color w:val="FF0000"/>
                <w:kern w:val="0"/>
                <w:szCs w:val="21"/>
              </w:rPr>
              <w:t>自主抽查其他专兼职教师</w:t>
            </w:r>
          </w:p>
        </w:tc>
      </w:tr>
    </w:tbl>
    <w:p>
      <w:pPr>
        <w:widowControl/>
        <w:spacing w:line="360" w:lineRule="auto"/>
        <w:ind w:firstLine="560" w:firstLineChars="200"/>
        <w:rPr>
          <w:rFonts w:ascii="方正仿宋_GBK" w:eastAsia="方正仿宋_GBK" w:cs="AdobeHeitiStd-Regular"/>
          <w:kern w:val="0"/>
          <w:sz w:val="28"/>
          <w:szCs w:val="28"/>
        </w:rPr>
      </w:pPr>
    </w:p>
    <w:p>
      <w:pPr>
        <w:autoSpaceDE w:val="0"/>
        <w:autoSpaceDN w:val="0"/>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2.教学文件检查（第10-12周）</w:t>
      </w:r>
    </w:p>
    <w:p>
      <w:pPr>
        <w:widowControl/>
        <w:spacing w:line="360" w:lineRule="auto"/>
        <w:ind w:firstLine="640" w:firstLineChars="200"/>
        <w:rPr>
          <w:rFonts w:ascii="方正仿宋_GBK" w:eastAsia="方正仿宋_GBK" w:cs="AdobeHeitiStd-Regular"/>
          <w:kern w:val="0"/>
          <w:sz w:val="32"/>
          <w:szCs w:val="32"/>
        </w:rPr>
      </w:pPr>
      <w:r>
        <w:rPr>
          <w:rFonts w:hint="eastAsia" w:ascii="方正仿宋_GBK" w:eastAsia="方正仿宋_GBK" w:cs="AdobeHeitiStd-Regular"/>
          <w:kern w:val="0"/>
          <w:sz w:val="32"/>
          <w:szCs w:val="32"/>
        </w:rPr>
        <w:t>（1）二级学院自查（第10-11周）：各二级学院检查所有课程的教学进度计划、教案、课标、实训任务单、学生实训报告、实践教学的照片、录像等材料，重点查看B、C类课程是否采用项目教学法等；检查教师听课本、参加教研活动情况（会议记录，</w:t>
      </w:r>
      <w:r>
        <w:rPr>
          <w:rFonts w:hint="eastAsia" w:ascii="方正仿宋_GBK" w:eastAsia="方正仿宋_GBK" w:cs="AdobeHeitiStd-Regular"/>
          <w:b w:val="0"/>
          <w:bCs w:val="0"/>
          <w:kern w:val="0"/>
          <w:sz w:val="32"/>
          <w:szCs w:val="32"/>
        </w:rPr>
        <w:t>按模板</w:t>
      </w:r>
      <w:r>
        <w:rPr>
          <w:rFonts w:hint="eastAsia" w:ascii="方正仿宋_GBK" w:eastAsia="方正仿宋_GBK" w:cs="AdobeHeitiStd-Regular"/>
          <w:kern w:val="0"/>
          <w:sz w:val="32"/>
          <w:szCs w:val="32"/>
        </w:rPr>
        <w:t>）</w:t>
      </w:r>
      <w:r>
        <w:rPr>
          <w:rFonts w:ascii="方正仿宋_GBK" w:eastAsia="方正仿宋_GBK" w:cs="AdobeHeitiStd-Regular"/>
          <w:kern w:val="0"/>
          <w:sz w:val="32"/>
          <w:szCs w:val="32"/>
        </w:rPr>
        <w:t>，</w:t>
      </w:r>
      <w:r>
        <w:rPr>
          <w:rFonts w:hint="eastAsia" w:ascii="方正仿宋_GBK" w:eastAsia="方正仿宋_GBK" w:cs="AdobeHeitiStd-Regular"/>
          <w:kern w:val="0"/>
          <w:sz w:val="32"/>
          <w:szCs w:val="32"/>
        </w:rPr>
        <w:t>并</w:t>
      </w:r>
      <w:r>
        <w:rPr>
          <w:rFonts w:ascii="方正仿宋_GBK" w:eastAsia="方正仿宋_GBK" w:cs="AdobeHeitiStd-Regular"/>
          <w:kern w:val="0"/>
          <w:sz w:val="32"/>
          <w:szCs w:val="32"/>
        </w:rPr>
        <w:t>填写</w:t>
      </w:r>
      <w:r>
        <w:rPr>
          <w:rFonts w:hint="eastAsia" w:ascii="方正仿宋_GBK" w:eastAsia="方正仿宋_GBK" w:cs="AdobeHeitiStd-Regular"/>
          <w:kern w:val="0"/>
          <w:sz w:val="32"/>
          <w:szCs w:val="32"/>
        </w:rPr>
        <w:t>相关</w:t>
      </w:r>
      <w:r>
        <w:rPr>
          <w:rFonts w:ascii="方正仿宋_GBK" w:eastAsia="方正仿宋_GBK" w:cs="AdobeHeitiStd-Regular"/>
          <w:kern w:val="0"/>
          <w:sz w:val="32"/>
          <w:szCs w:val="32"/>
        </w:rPr>
        <w:t>表格（</w:t>
      </w:r>
      <w:r>
        <w:rPr>
          <w:rFonts w:hint="eastAsia" w:ascii="方正仿宋_GBK" w:eastAsia="方正仿宋_GBK" w:cs="AdobeHeitiStd-Regular"/>
          <w:kern w:val="0"/>
          <w:sz w:val="32"/>
          <w:szCs w:val="32"/>
        </w:rPr>
        <w:t>见</w:t>
      </w:r>
      <w:r>
        <w:rPr>
          <w:rFonts w:ascii="方正仿宋_GBK" w:eastAsia="方正仿宋_GBK" w:cs="AdobeHeitiStd-Regular"/>
          <w:kern w:val="0"/>
          <w:sz w:val="32"/>
          <w:szCs w:val="32"/>
        </w:rPr>
        <w:t>附件）</w:t>
      </w:r>
      <w:r>
        <w:rPr>
          <w:rFonts w:hint="eastAsia" w:ascii="方正仿宋_GBK" w:eastAsia="方正仿宋_GBK" w:cs="AdobeHeitiStd-Regular"/>
          <w:kern w:val="0"/>
          <w:sz w:val="32"/>
          <w:szCs w:val="32"/>
        </w:rPr>
        <w:t>，附件</w:t>
      </w:r>
      <w:r>
        <w:rPr>
          <w:rFonts w:hint="eastAsia" w:ascii="方正仿宋_GBK" w:eastAsia="方正仿宋_GBK" w:cs="AdobeHeitiStd-Regular"/>
          <w:kern w:val="0"/>
          <w:sz w:val="32"/>
          <w:szCs w:val="32"/>
          <w:lang w:eastAsia="zh-CN"/>
        </w:rPr>
        <w:t>及相关</w:t>
      </w:r>
      <w:r>
        <w:rPr>
          <w:rFonts w:hint="eastAsia" w:ascii="方正仿宋_GBK" w:eastAsia="方正仿宋_GBK" w:cs="AdobeHeitiStd-Regular"/>
          <w:kern w:val="0"/>
          <w:sz w:val="32"/>
          <w:szCs w:val="32"/>
        </w:rPr>
        <w:t>表格于第12周星期三（11月10日）下午17:00前交教务处王莉莉老师处。</w:t>
      </w:r>
    </w:p>
    <w:p>
      <w:pPr>
        <w:widowControl/>
        <w:spacing w:line="360" w:lineRule="auto"/>
        <w:ind w:firstLine="640" w:firstLineChars="200"/>
        <w:rPr>
          <w:rFonts w:ascii="方正仿宋_GBK" w:eastAsia="方正仿宋_GBK" w:cs="AdobeHeitiStd-Regular"/>
          <w:kern w:val="0"/>
          <w:sz w:val="32"/>
          <w:szCs w:val="32"/>
        </w:rPr>
      </w:pPr>
      <w:r>
        <w:rPr>
          <w:rFonts w:hint="eastAsia" w:ascii="方正仿宋_GBK" w:eastAsia="方正仿宋_GBK" w:cs="AdobeHeitiStd-Regular"/>
          <w:kern w:val="0"/>
          <w:sz w:val="32"/>
          <w:szCs w:val="32"/>
        </w:rPr>
        <w:t>（2）教务处抽查（第12周）：教务处根据二级学院自查情况于第12周到各二级学院重点抽查相关材料。</w:t>
      </w:r>
    </w:p>
    <w:p>
      <w:pPr>
        <w:widowControl/>
        <w:spacing w:line="360" w:lineRule="auto"/>
        <w:ind w:firstLine="640" w:firstLineChars="200"/>
        <w:jc w:val="left"/>
        <w:rPr>
          <w:rFonts w:ascii="方正仿宋_GBK" w:eastAsia="方正仿宋_GBK" w:cs="AdobeHeitiStd-Regular"/>
          <w:kern w:val="0"/>
          <w:sz w:val="32"/>
          <w:szCs w:val="32"/>
          <w:highlight w:val="yellow"/>
        </w:rPr>
      </w:pPr>
      <w:r>
        <w:rPr>
          <w:rFonts w:hint="eastAsia" w:ascii="方正仿宋_GBK" w:eastAsia="方正仿宋_GBK" w:cs="AdobeHeitiStd-Regular"/>
          <w:kern w:val="0"/>
          <w:sz w:val="32"/>
          <w:szCs w:val="32"/>
        </w:rPr>
        <w:t>请各二级学院院提前准备好所属教师教案、课标、教学进度计划表、听课本、考勤、作业、教学日志等教学材料、巡课记录、教研室活动会议记录、调停课记录、听课评价、学生教师座谈会记录表等要求的教学运行相关资料，以便教务处进行检查。</w:t>
      </w:r>
    </w:p>
    <w:p>
      <w:pPr>
        <w:widowControl/>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3.实训室检查（第11-12周）</w:t>
      </w:r>
    </w:p>
    <w:p>
      <w:pPr>
        <w:widowControl/>
        <w:spacing w:line="360" w:lineRule="auto"/>
        <w:ind w:firstLine="640" w:firstLineChars="200"/>
        <w:jc w:val="left"/>
        <w:rPr>
          <w:rFonts w:ascii="方正仿宋_GBK" w:eastAsia="方正仿宋_GBK" w:cs="AdobeHeitiStd-Regular"/>
          <w:kern w:val="0"/>
          <w:sz w:val="32"/>
          <w:szCs w:val="32"/>
        </w:rPr>
      </w:pPr>
      <w:r>
        <w:rPr>
          <w:rFonts w:hint="eastAsia" w:ascii="方正仿宋_GBK" w:hAnsi="宋体" w:eastAsia="方正仿宋_GBK" w:cs="宋体"/>
          <w:kern w:val="0"/>
          <w:sz w:val="32"/>
          <w:szCs w:val="32"/>
        </w:rPr>
        <w:t>实训室使用情况检查：由教务处牵头，各实</w:t>
      </w:r>
      <w:r>
        <w:rPr>
          <w:rFonts w:hint="eastAsia" w:ascii="方正仿宋_GBK" w:hAnsi="宋体" w:eastAsia="方正仿宋_GBK" w:cs="宋体"/>
          <w:kern w:val="0"/>
          <w:sz w:val="32"/>
          <w:szCs w:val="32"/>
          <w:lang w:eastAsia="zh-CN"/>
        </w:rPr>
        <w:t>训</w:t>
      </w:r>
      <w:r>
        <w:rPr>
          <w:rFonts w:hint="eastAsia" w:ascii="方正仿宋_GBK" w:hAnsi="宋体" w:eastAsia="方正仿宋_GBK" w:cs="宋体"/>
          <w:kern w:val="0"/>
          <w:sz w:val="32"/>
          <w:szCs w:val="32"/>
        </w:rPr>
        <w:t>室管理员为本次实训室检查直接责任人，对实训室使用情况排查。</w:t>
      </w:r>
    </w:p>
    <w:p>
      <w:pPr>
        <w:autoSpaceDE w:val="0"/>
        <w:autoSpaceDN w:val="0"/>
        <w:adjustRightInd w:val="0"/>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4.召开学生座谈会（第10-12周）</w:t>
      </w:r>
    </w:p>
    <w:p>
      <w:pPr>
        <w:autoSpaceDE w:val="0"/>
        <w:autoSpaceDN w:val="0"/>
        <w:adjustRightInd w:val="0"/>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各二级学院组织召开学生座谈会，了解学生的学习和生活情况。学生座谈会的意见由各二级学院教学秘书整理后形成文字材料交至教务处。</w:t>
      </w:r>
    </w:p>
    <w:p>
      <w:pPr>
        <w:autoSpaceDE w:val="0"/>
        <w:autoSpaceDN w:val="0"/>
        <w:adjustRightInd w:val="0"/>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学校层面学生座谈会由教务处组织召开。</w:t>
      </w:r>
    </w:p>
    <w:p>
      <w:pPr>
        <w:autoSpaceDE w:val="0"/>
        <w:autoSpaceDN w:val="0"/>
        <w:adjustRightInd w:val="0"/>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5.召开教师座谈会（第10-12周）</w:t>
      </w:r>
    </w:p>
    <w:p>
      <w:pPr>
        <w:autoSpaceDE w:val="0"/>
        <w:autoSpaceDN w:val="0"/>
        <w:adjustRightInd w:val="0"/>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各二级学院组织教师座谈会，对半期以来教学情况提出反馈意见，同时对本学院的教师教学组织、课堂教学等情况进行总结汇报(会议纪要)。</w:t>
      </w:r>
    </w:p>
    <w:p>
      <w:pPr>
        <w:autoSpaceDE w:val="0"/>
        <w:autoSpaceDN w:val="0"/>
        <w:adjustRightInd w:val="0"/>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学校层面教师座谈会由教务处组织召开。</w:t>
      </w:r>
    </w:p>
    <w:p>
      <w:pPr>
        <w:autoSpaceDE w:val="0"/>
        <w:autoSpaceDN w:val="0"/>
        <w:adjustRightInd w:val="0"/>
        <w:spacing w:line="360" w:lineRule="auto"/>
        <w:ind w:firstLine="640" w:firstLineChars="200"/>
        <w:jc w:val="left"/>
        <w:rPr>
          <w:rFonts w:ascii="方正仿宋_GBK" w:eastAsia="方正仿宋_GBK" w:cs="AdobeHeitiStd-Regular"/>
          <w:kern w:val="0"/>
          <w:sz w:val="32"/>
          <w:szCs w:val="32"/>
        </w:rPr>
      </w:pPr>
      <w:r>
        <w:rPr>
          <w:rFonts w:hint="eastAsia" w:ascii="方正仿宋_GBK" w:eastAsia="方正仿宋_GBK" w:cs="AdobeHeitiStd-Regular"/>
          <w:kern w:val="0"/>
          <w:sz w:val="32"/>
          <w:szCs w:val="32"/>
        </w:rPr>
        <w:t>6.教务处召开期中教学检查工作反馈会，总结半期教学情况、教学秩序情况。</w:t>
      </w:r>
    </w:p>
    <w:p>
      <w:pPr>
        <w:widowControl/>
        <w:spacing w:line="360" w:lineRule="auto"/>
        <w:ind w:firstLine="640" w:firstLineChars="200"/>
        <w:jc w:val="left"/>
        <w:rPr>
          <w:rFonts w:ascii="黑体" w:hAnsi="黑体" w:eastAsia="黑体" w:cs="AdobeHeitiStd-Regular"/>
          <w:kern w:val="0"/>
          <w:sz w:val="32"/>
          <w:szCs w:val="32"/>
        </w:rPr>
      </w:pPr>
      <w:r>
        <w:rPr>
          <w:rFonts w:hint="eastAsia" w:ascii="黑体" w:hAnsi="黑体" w:eastAsia="黑体" w:cs="AdobeHeitiStd-Regular"/>
          <w:kern w:val="0"/>
          <w:sz w:val="32"/>
          <w:szCs w:val="32"/>
        </w:rPr>
        <w:t>四、要求</w:t>
      </w:r>
    </w:p>
    <w:p>
      <w:pPr>
        <w:widowControl/>
        <w:spacing w:line="360" w:lineRule="auto"/>
        <w:ind w:firstLine="640" w:firstLineChars="200"/>
        <w:jc w:val="left"/>
        <w:rPr>
          <w:rFonts w:hint="eastAsia" w:ascii="方正仿宋_GBK" w:eastAsia="方正仿宋_GBK" w:cs="AdobeHeitiStd-Regular"/>
          <w:kern w:val="0"/>
          <w:sz w:val="32"/>
          <w:szCs w:val="32"/>
        </w:rPr>
      </w:pPr>
      <w:r>
        <w:rPr>
          <w:rFonts w:hint="eastAsia" w:ascii="方正仿宋_GBK" w:eastAsia="方正仿宋_GBK" w:cs="AdobeHeitiStd-Regular"/>
          <w:kern w:val="0"/>
          <w:sz w:val="32"/>
          <w:szCs w:val="32"/>
        </w:rPr>
        <w:t>（一）教学检查是教学质量监控体系中的重要环节，是及时发现和解决教学工作中的问题、保证教学质量的常规性工作。各二级学院应成立以院长为组长、教研室主任及教学秘书为成员的专项检查小组，认真组织开展自查自纠工作，切实做到以检查促规范，以检查促教风、学风转变。</w:t>
      </w:r>
    </w:p>
    <w:p>
      <w:pPr>
        <w:widowControl/>
        <w:spacing w:line="360" w:lineRule="auto"/>
        <w:ind w:firstLine="640" w:firstLineChars="200"/>
        <w:jc w:val="left"/>
        <w:rPr>
          <w:rFonts w:hint="eastAsia" w:ascii="方正仿宋_GBK" w:eastAsia="方正仿宋_GBK" w:cs="AdobeHeitiStd-Regular"/>
          <w:kern w:val="0"/>
          <w:sz w:val="32"/>
          <w:szCs w:val="32"/>
        </w:rPr>
      </w:pPr>
      <w:r>
        <w:rPr>
          <w:rFonts w:hint="eastAsia" w:ascii="方正仿宋_GBK" w:eastAsia="方正仿宋_GBK" w:cs="AdobeHeitiStd-Regular"/>
          <w:kern w:val="0"/>
          <w:sz w:val="32"/>
          <w:szCs w:val="32"/>
        </w:rPr>
        <w:t>（二）</w:t>
      </w:r>
      <w:r>
        <w:rPr>
          <w:rFonts w:hint="eastAsia" w:ascii="方正仿宋_GBK" w:eastAsia="方正仿宋_GBK" w:hAnsiTheme="minorEastAsia" w:cstheme="minorEastAsia"/>
          <w:bCs/>
          <w:color w:val="000000" w:themeColor="text1"/>
          <w:kern w:val="0"/>
          <w:sz w:val="32"/>
          <w:szCs w:val="32"/>
          <w14:textFill>
            <w14:solidFill>
              <w14:schemeClr w14:val="tx1"/>
            </w14:solidFill>
          </w14:textFill>
        </w:rPr>
        <w:t>各二级学院组织开展好本部门的自检自查，院系自查结束后，要及时召开全院系教师期中教学检查工作总结会议，对检查中发现的问题及时整改，并整理好各类检查材料，做好本部门教学检查计划、总结等资料的上交和存档工作。</w:t>
      </w:r>
    </w:p>
    <w:p>
      <w:pPr>
        <w:widowControl/>
        <w:spacing w:line="360" w:lineRule="auto"/>
        <w:ind w:firstLine="640" w:firstLineChars="200"/>
        <w:jc w:val="left"/>
        <w:rPr>
          <w:rFonts w:ascii="方正仿宋_GBK" w:eastAsia="方正仿宋_GBK" w:hAnsiTheme="minorEastAsia" w:cstheme="minorEastAsia"/>
          <w:bCs/>
          <w:color w:val="000000" w:themeColor="text1"/>
          <w:kern w:val="0"/>
          <w:sz w:val="32"/>
          <w:szCs w:val="32"/>
          <w14:textFill>
            <w14:solidFill>
              <w14:schemeClr w14:val="tx1"/>
            </w14:solidFill>
          </w14:textFill>
        </w:rPr>
      </w:pPr>
      <w:r>
        <w:rPr>
          <w:rFonts w:hint="eastAsia" w:ascii="方正仿宋_GBK" w:eastAsia="方正仿宋_GBK" w:cs="AdobeHeitiStd-Regular"/>
          <w:kern w:val="0"/>
          <w:sz w:val="32"/>
          <w:szCs w:val="32"/>
        </w:rPr>
        <w:t>（三）本次教学检查，各二级学院需提交检查工作总结，内容包括教师备课、授课、学生实习实训及听课评课等情况总结，并提供好相关佐证材料，教务部门将据实情拟制检查总结报告并通报教学情况，对检查中发现的重点问题限期整改，对发生严重问题的单位和个人将根据学校相关规定予以处理，确保</w:t>
      </w:r>
      <w:r>
        <w:rPr>
          <w:rFonts w:hint="eastAsia" w:ascii="方正仿宋_GBK" w:eastAsia="方正仿宋_GBK" w:hAnsiTheme="minorEastAsia" w:cstheme="minorEastAsia"/>
          <w:bCs/>
          <w:color w:val="000000" w:themeColor="text1"/>
          <w:kern w:val="0"/>
          <w:sz w:val="32"/>
          <w:szCs w:val="32"/>
          <w14:textFill>
            <w14:solidFill>
              <w14:schemeClr w14:val="tx1"/>
            </w14:solidFill>
          </w14:textFill>
        </w:rPr>
        <w:t>本学期教学工作有序良性运</w:t>
      </w:r>
      <w:bookmarkStart w:id="0" w:name="_GoBack"/>
      <w:bookmarkEnd w:id="0"/>
      <w:r>
        <w:rPr>
          <w:rFonts w:hint="eastAsia" w:ascii="方正仿宋_GBK" w:eastAsia="方正仿宋_GBK" w:hAnsiTheme="minorEastAsia" w:cstheme="minorEastAsia"/>
          <w:bCs/>
          <w:color w:val="000000" w:themeColor="text1"/>
          <w:kern w:val="0"/>
          <w:sz w:val="32"/>
          <w:szCs w:val="32"/>
          <w14:textFill>
            <w14:solidFill>
              <w14:schemeClr w14:val="tx1"/>
            </w14:solidFill>
          </w14:textFill>
        </w:rPr>
        <w:t>行。</w:t>
      </w:r>
    </w:p>
    <w:p>
      <w:pPr>
        <w:widowControl/>
        <w:spacing w:line="360" w:lineRule="auto"/>
        <w:ind w:firstLine="640" w:firstLineChars="200"/>
        <w:jc w:val="left"/>
        <w:rPr>
          <w:rFonts w:hint="eastAsia" w:ascii="方正仿宋_GBK" w:eastAsia="方正仿宋_GBK" w:cs="AdobeHeitiStd-Regular"/>
          <w:kern w:val="0"/>
          <w:sz w:val="32"/>
          <w:szCs w:val="32"/>
        </w:rPr>
      </w:pPr>
      <w:r>
        <w:rPr>
          <w:rFonts w:hint="eastAsia" w:ascii="方正仿宋_GBK" w:eastAsia="方正仿宋_GBK" w:cs="AdobeHeitiStd-Regular"/>
          <w:kern w:val="0"/>
          <w:sz w:val="32"/>
          <w:szCs w:val="32"/>
        </w:rPr>
        <w:t>附件: 期中教学检查自查表</w:t>
      </w:r>
    </w:p>
    <w:p>
      <w:pPr>
        <w:widowControl/>
        <w:spacing w:line="360" w:lineRule="auto"/>
        <w:ind w:firstLine="640" w:firstLineChars="200"/>
        <w:jc w:val="left"/>
        <w:rPr>
          <w:rFonts w:ascii="方正仿宋_GBK" w:eastAsia="方正仿宋_GBK" w:hAnsiTheme="minorEastAsia" w:cstheme="minorEastAsia"/>
          <w:color w:val="000000" w:themeColor="text1"/>
          <w:sz w:val="32"/>
          <w:szCs w:val="32"/>
          <w14:textFill>
            <w14:solidFill>
              <w14:schemeClr w14:val="tx1"/>
            </w14:solidFill>
          </w14:textFill>
        </w:rPr>
      </w:pPr>
    </w:p>
    <w:p>
      <w:pPr>
        <w:tabs>
          <w:tab w:val="left" w:pos="1933"/>
        </w:tabs>
        <w:spacing w:line="600" w:lineRule="exact"/>
        <w:ind w:right="640" w:firstLine="6560" w:firstLineChars="2050"/>
        <w:rPr>
          <w:rFonts w:ascii="方正仿宋_GBK" w:eastAsia="方正仿宋_GBK" w:hAnsiTheme="minorEastAsia" w:cstheme="minorEastAsia"/>
          <w:color w:val="000000" w:themeColor="text1"/>
          <w:sz w:val="32"/>
          <w:szCs w:val="32"/>
          <w14:textFill>
            <w14:solidFill>
              <w14:schemeClr w14:val="tx1"/>
            </w14:solidFill>
          </w14:textFill>
        </w:rPr>
      </w:pPr>
      <w:r>
        <w:rPr>
          <w:rFonts w:hint="eastAsia" w:ascii="方正仿宋_GBK" w:eastAsia="方正仿宋_GBK" w:hAnsiTheme="minorEastAsia" w:cstheme="minorEastAsia"/>
          <w:color w:val="000000" w:themeColor="text1"/>
          <w:sz w:val="32"/>
          <w:szCs w:val="32"/>
          <w14:textFill>
            <w14:solidFill>
              <w14:schemeClr w14:val="tx1"/>
            </w14:solidFill>
          </w14:textFill>
        </w:rPr>
        <w:t>教务处</w:t>
      </w:r>
    </w:p>
    <w:p>
      <w:pPr>
        <w:tabs>
          <w:tab w:val="left" w:pos="1933"/>
        </w:tabs>
        <w:spacing w:line="600" w:lineRule="exact"/>
        <w:ind w:right="552" w:firstLine="640" w:firstLineChars="200"/>
        <w:jc w:val="right"/>
        <w:rPr>
          <w:rFonts w:ascii="黑体" w:hAnsi="黑体" w:eastAsia="黑体"/>
          <w:kern w:val="0"/>
          <w:sz w:val="32"/>
          <w:szCs w:val="32"/>
        </w:rPr>
      </w:pPr>
      <w:r>
        <w:rPr>
          <w:rFonts w:hint="eastAsia" w:ascii="方正仿宋_GBK" w:eastAsia="方正仿宋_GBK" w:hAnsiTheme="minorEastAsia" w:cstheme="minorEastAsia"/>
          <w:color w:val="000000" w:themeColor="text1"/>
          <w:sz w:val="32"/>
          <w:szCs w:val="32"/>
          <w14:textFill>
            <w14:solidFill>
              <w14:schemeClr w14:val="tx1"/>
            </w14:solidFill>
          </w14:textFill>
        </w:rPr>
        <w:t>2021年10月22日</w:t>
      </w:r>
    </w:p>
    <w:p>
      <w:pPr>
        <w:widowControl/>
        <w:spacing w:line="300" w:lineRule="auto"/>
        <w:textAlignment w:val="baseline"/>
        <w:rPr>
          <w:rFonts w:ascii="黑体" w:hAnsi="黑体" w:eastAsia="黑体"/>
          <w:kern w:val="0"/>
          <w:sz w:val="32"/>
          <w:szCs w:val="32"/>
        </w:rPr>
      </w:pPr>
    </w:p>
    <w:p>
      <w:pPr>
        <w:widowControl/>
        <w:spacing w:line="300" w:lineRule="auto"/>
        <w:textAlignment w:val="baseline"/>
        <w:rPr>
          <w:rFonts w:ascii="仿宋" w:hAnsi="仿宋" w:eastAsia="仿宋"/>
          <w:kern w:val="0"/>
          <w:sz w:val="32"/>
          <w:szCs w:val="32"/>
        </w:rPr>
      </w:pPr>
      <w:r>
        <w:rPr>
          <w:rFonts w:hint="eastAsia" w:ascii="仿宋" w:hAnsi="仿宋" w:eastAsia="仿宋"/>
          <w:kern w:val="0"/>
          <w:sz w:val="32"/>
          <w:szCs w:val="32"/>
        </w:rPr>
        <w:t>附件</w:t>
      </w:r>
    </w:p>
    <w:p>
      <w:pPr>
        <w:widowControl/>
        <w:spacing w:line="300" w:lineRule="auto"/>
        <w:jc w:val="center"/>
        <w:textAlignment w:val="baseline"/>
        <w:rPr>
          <w:rFonts w:hint="eastAsia" w:ascii="黑体" w:hAnsi="黑体" w:eastAsia="黑体"/>
          <w:kern w:val="0"/>
          <w:sz w:val="52"/>
          <w:szCs w:val="52"/>
        </w:rPr>
      </w:pPr>
    </w:p>
    <w:p>
      <w:pPr>
        <w:widowControl/>
        <w:spacing w:line="300" w:lineRule="auto"/>
        <w:jc w:val="center"/>
        <w:textAlignment w:val="baseline"/>
        <w:rPr>
          <w:rFonts w:ascii="黑体" w:hAnsi="黑体" w:eastAsia="黑体"/>
          <w:kern w:val="0"/>
          <w:sz w:val="52"/>
          <w:szCs w:val="52"/>
        </w:rPr>
      </w:pPr>
    </w:p>
    <w:p>
      <w:pPr>
        <w:widowControl/>
        <w:spacing w:line="300" w:lineRule="auto"/>
        <w:jc w:val="center"/>
        <w:textAlignment w:val="baseline"/>
        <w:rPr>
          <w:rFonts w:ascii="黑体" w:hAnsi="黑体" w:eastAsia="黑体"/>
          <w:kern w:val="0"/>
          <w:sz w:val="52"/>
          <w:szCs w:val="52"/>
        </w:rPr>
      </w:pPr>
      <w:r>
        <w:rPr>
          <w:rFonts w:hint="eastAsia" w:ascii="黑体" w:hAnsi="黑体" w:eastAsia="黑体"/>
          <w:kern w:val="0"/>
          <w:sz w:val="52"/>
          <w:szCs w:val="52"/>
        </w:rPr>
        <w:t>重庆资源与环境保护职业学院</w:t>
      </w:r>
    </w:p>
    <w:p>
      <w:pPr>
        <w:widowControl/>
        <w:spacing w:line="300" w:lineRule="auto"/>
        <w:jc w:val="center"/>
        <w:textAlignment w:val="baseline"/>
        <w:rPr>
          <w:rFonts w:ascii="黑体" w:hAnsi="黑体" w:eastAsia="黑体"/>
          <w:kern w:val="0"/>
          <w:sz w:val="52"/>
          <w:szCs w:val="52"/>
        </w:rPr>
      </w:pPr>
      <w:r>
        <w:rPr>
          <w:rFonts w:hint="eastAsia" w:ascii="黑体" w:hAnsi="黑体" w:eastAsia="黑体"/>
          <w:kern w:val="0"/>
          <w:sz w:val="52"/>
          <w:szCs w:val="52"/>
        </w:rPr>
        <w:t>期中教学检查自查表</w:t>
      </w:r>
    </w:p>
    <w:p>
      <w:pPr>
        <w:widowControl/>
        <w:spacing w:line="300" w:lineRule="auto"/>
        <w:jc w:val="center"/>
        <w:textAlignment w:val="baseline"/>
        <w:rPr>
          <w:rFonts w:ascii="仿宋_GB2312" w:hAnsi="宋体" w:eastAsia="仿宋_GB2312"/>
          <w:sz w:val="36"/>
          <w:szCs w:val="36"/>
        </w:rPr>
      </w:pPr>
      <w:r>
        <w:rPr>
          <w:rFonts w:hint="eastAsia" w:ascii="仿宋_GB2312" w:hAnsi="宋体" w:eastAsia="仿宋_GB2312"/>
          <w:sz w:val="36"/>
          <w:szCs w:val="36"/>
        </w:rPr>
        <w:t>（2021-2022学年第一学期）</w:t>
      </w:r>
    </w:p>
    <w:p>
      <w:pPr>
        <w:widowControl/>
        <w:spacing w:line="300" w:lineRule="auto"/>
        <w:jc w:val="center"/>
        <w:textAlignment w:val="baseline"/>
        <w:rPr>
          <w:rFonts w:ascii="黑体" w:hAnsi="宋体" w:eastAsia="黑体"/>
          <w:sz w:val="28"/>
          <w:szCs w:val="28"/>
        </w:rPr>
      </w:pPr>
    </w:p>
    <w:p>
      <w:pPr>
        <w:widowControl/>
        <w:spacing w:line="300" w:lineRule="auto"/>
        <w:jc w:val="center"/>
        <w:textAlignment w:val="baseline"/>
        <w:rPr>
          <w:rFonts w:hint="eastAsia" w:ascii="黑体" w:hAnsi="宋体" w:eastAsia="黑体"/>
          <w:sz w:val="28"/>
          <w:szCs w:val="28"/>
          <w:u w:val="single"/>
        </w:rPr>
      </w:pPr>
    </w:p>
    <w:p>
      <w:pPr>
        <w:widowControl/>
        <w:spacing w:line="300" w:lineRule="auto"/>
        <w:jc w:val="center"/>
        <w:textAlignment w:val="baseline"/>
        <w:rPr>
          <w:rFonts w:ascii="黑体" w:hAnsi="宋体" w:eastAsia="黑体"/>
          <w:sz w:val="28"/>
          <w:szCs w:val="28"/>
          <w:u w:val="single"/>
        </w:rPr>
      </w:pPr>
    </w:p>
    <w:p>
      <w:pPr>
        <w:widowControl/>
        <w:spacing w:line="300" w:lineRule="auto"/>
        <w:jc w:val="center"/>
        <w:textAlignment w:val="baseline"/>
        <w:rPr>
          <w:rFonts w:ascii="黑体" w:hAnsi="宋体" w:eastAsia="黑体"/>
          <w:sz w:val="28"/>
          <w:szCs w:val="28"/>
        </w:rPr>
      </w:pPr>
    </w:p>
    <w:p>
      <w:pPr>
        <w:widowControl/>
        <w:spacing w:line="300" w:lineRule="auto"/>
        <w:jc w:val="center"/>
        <w:textAlignment w:val="baseline"/>
        <w:rPr>
          <w:rFonts w:ascii="黑体" w:hAnsi="宋体" w:eastAsia="黑体"/>
          <w:sz w:val="28"/>
          <w:szCs w:val="28"/>
        </w:rPr>
      </w:pPr>
    </w:p>
    <w:p>
      <w:pPr>
        <w:widowControl/>
        <w:spacing w:line="300" w:lineRule="auto"/>
        <w:ind w:firstLine="1960" w:firstLineChars="700"/>
        <w:jc w:val="center"/>
        <w:textAlignment w:val="baseline"/>
        <w:rPr>
          <w:rFonts w:ascii="黑体" w:hAnsi="宋体" w:eastAsia="黑体"/>
          <w:sz w:val="28"/>
          <w:szCs w:val="28"/>
        </w:rPr>
      </w:pPr>
    </w:p>
    <w:p>
      <w:pPr>
        <w:ind w:firstLine="1960" w:firstLineChars="700"/>
        <w:rPr>
          <w:rFonts w:ascii="黑体" w:hAnsi="宋体" w:eastAsia="黑体"/>
          <w:sz w:val="28"/>
          <w:szCs w:val="28"/>
          <w:u w:val="single"/>
        </w:rPr>
      </w:pPr>
      <w:r>
        <w:rPr>
          <w:sz w:val="28"/>
        </w:rPr>
        <mc:AlternateContent>
          <mc:Choice Requires="wps">
            <w:drawing>
              <wp:anchor distT="0" distB="0" distL="114300" distR="114300" simplePos="0" relativeHeight="251660288" behindDoc="0" locked="0" layoutInCell="1" allowOverlap="1">
                <wp:simplePos x="0" y="0"/>
                <wp:positionH relativeFrom="column">
                  <wp:posOffset>2409825</wp:posOffset>
                </wp:positionH>
                <wp:positionV relativeFrom="paragraph">
                  <wp:posOffset>294640</wp:posOffset>
                </wp:positionV>
                <wp:extent cx="1943100" cy="9525"/>
                <wp:effectExtent l="0" t="0" r="0" b="0"/>
                <wp:wrapNone/>
                <wp:docPr id="2" name="直接连接符 2"/>
                <wp:cNvGraphicFramePr/>
                <a:graphic xmlns:a="http://schemas.openxmlformats.org/drawingml/2006/main">
                  <a:graphicData uri="http://schemas.microsoft.com/office/word/2010/wordprocessingShape">
                    <wps:wsp>
                      <wps:cNvCnPr/>
                      <wps:spPr>
                        <a:xfrm>
                          <a:off x="3328035" y="5571490"/>
                          <a:ext cx="1943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9.75pt;margin-top:23.2pt;height:0.75pt;width:153pt;z-index:251660288;mso-width-relative:page;mso-height-relative:page;" filled="f" stroked="t" coordsize="21600,21600" o:gfxdata="UEsDBAoAAAAAAIdO4kAAAAAAAAAAAAAAAAAEAAAAZHJzL1BLAwQUAAAACACHTuJAdoC8adcAAAAJ&#10;AQAADwAAAGRycy9kb3ducmV2LnhtbE2PwU7DMAyG70i8Q2QkbiwdbG1Xmu6AxAEJCSgcOGat1xYS&#10;pyRZW94ec4Kjf//6/LncL9aICX0YHClYrxIQSI1rB+oUvL3eX+UgQtTUauMIFXxjgH11flbqonUz&#10;veBUx04whEKhFfQxjoWUoenR6rByIxLvjs5bHXn0nWy9nhlujbxOklRaPRBf6PWIdz02n/XJMoWy&#10;r+Ni/Pvz02Of1/MHPkwZKnV5sU5uQURc4l8ZfvVZHSp2OrgTtUEYBTfZbstVBZt0A4ILab7l4MBB&#10;tgNZlfL/B9UPUEsDBBQAAAAIAIdO4kCVbYRd8wEAAMADAAAOAAAAZHJzL2Uyb0RvYy54bWytU8uO&#10;0zAU3SPxD5b3NGk6Gdqo6SymGjYIKgEfcOs4iSW/ZHua9if4ASR2sGLJnr9h+AyunTDPzSzIwrm2&#10;zz2+5/h6fXFUkhy488Loms5nOSVcM9MI3dX008erV0tKfADdgDSa1/TEPb3YvHyxHmzFC9Mb2XBH&#10;kET7arA17UOwVZZ51nMFfmYs17jZGqcg4NR1WeNgQHYlsyLPz7PBuMY6w7j3uLodN+nE6J5DaNpW&#10;ML417FpxHUZWxyUElOR7YT3dpGrblrPwvm09D0TWFJWGNOIhGO/jmG3WUHUObC/YVAI8p4RHmhQI&#10;jYfeUm0hALl24gmVEswZb9owY0Zlo5DkCKqY54+8+dCD5UkLWu3tren+/9Gyd4edI6KpaUGJBoUX&#10;fvPl5+/P3/78+orjzY/vpIgmDdZXiL3UOzfNvN25qPjYOhX/qIUca7pYFMt8UVJyqmlZvp6frSaT&#10;+TEQhoD56mwxz9F/hohVWZSRPrvjsc6HN9woEoOaSqGjBVDB4a0PI/QfJC5rcyWkxHWopCZDTc8X&#10;ZSQHbM0WWwJDZVGe1x0lIDvseRZcYvRGiiZmx2Tvuv2ldOQAsVPSNxX2ABaP3oLvR1zaijColAj4&#10;LKRQNV3ez5Ya1UX3Rr9itDfNKdmY1vFik/6pCWPn3J+n7LuHt/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oC8adcAAAAJAQAADwAAAAAAAAABACAAAAAiAAAAZHJzL2Rvd25yZXYueG1sUEsBAhQA&#10;FAAAAAgAh07iQJVthF3zAQAAwAMAAA4AAAAAAAAAAQAgAAAAJgEAAGRycy9lMm9Eb2MueG1sUEsF&#10;BgAAAAAGAAYAWQEAAIsFAAAAAA==&#10;">
                <v:fill on="f" focussize="0,0"/>
                <v:stroke weight="0.5pt" color="#000000 [3213]" miterlimit="8" joinstyle="miter"/>
                <v:imagedata o:title=""/>
                <o:lock v:ext="edit" aspectratio="f"/>
              </v:line>
            </w:pict>
          </mc:Fallback>
        </mc:AlternateContent>
      </w:r>
      <w:r>
        <w:rPr>
          <w:rFonts w:hint="eastAsia" w:ascii="黑体" w:hAnsi="宋体" w:eastAsia="黑体"/>
          <w:sz w:val="28"/>
          <w:szCs w:val="28"/>
        </w:rPr>
        <w:t xml:space="preserve">教 学 单 位：      </w:t>
      </w:r>
    </w:p>
    <w:p>
      <w:pPr>
        <w:ind w:firstLine="1960" w:firstLineChars="700"/>
        <w:rPr>
          <w:rFonts w:ascii="黑体" w:hAnsi="宋体" w:eastAsia="黑体"/>
          <w:sz w:val="28"/>
          <w:szCs w:val="28"/>
          <w:u w:val="single"/>
        </w:rPr>
      </w:pPr>
      <w:r>
        <w:rPr>
          <w:sz w:val="28"/>
        </w:rPr>
        <mc:AlternateContent>
          <mc:Choice Requires="wps">
            <w:drawing>
              <wp:anchor distT="0" distB="0" distL="114300" distR="114300" simplePos="0" relativeHeight="251661312" behindDoc="0" locked="0" layoutInCell="1" allowOverlap="1">
                <wp:simplePos x="0" y="0"/>
                <wp:positionH relativeFrom="column">
                  <wp:posOffset>2409825</wp:posOffset>
                </wp:positionH>
                <wp:positionV relativeFrom="paragraph">
                  <wp:posOffset>279400</wp:posOffset>
                </wp:positionV>
                <wp:extent cx="1943100" cy="9525"/>
                <wp:effectExtent l="0" t="0" r="0" b="0"/>
                <wp:wrapNone/>
                <wp:docPr id="3" name="直接连接符 3"/>
                <wp:cNvGraphicFramePr/>
                <a:graphic xmlns:a="http://schemas.openxmlformats.org/drawingml/2006/main">
                  <a:graphicData uri="http://schemas.microsoft.com/office/word/2010/wordprocessingShape">
                    <wps:wsp>
                      <wps:cNvCnPr/>
                      <wps:spPr>
                        <a:xfrm>
                          <a:off x="0" y="0"/>
                          <a:ext cx="1943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9.75pt;margin-top:22pt;height:0.75pt;width:153pt;z-index:251661312;mso-width-relative:page;mso-height-relative:page;" filled="f" stroked="t" coordsize="21600,21600" o:gfxdata="UEsDBAoAAAAAAIdO4kAAAAAAAAAAAAAAAAAEAAAAZHJzL1BLAwQUAAAACACHTuJAdZZ6odcAAAAJ&#10;AQAADwAAAGRycy9kb3ducmV2LnhtbE2PMU/DMBCFdyT+g3VIbNQptE2axumAxICEBA0MjG5yTQL2&#10;OdhuEv49xwTT6d49vftesZ+tESP60DtSsFwkIJBq1/TUKnh7fbjJQISoqdHGESr4xgD78vKi0Hnj&#10;JjrgWMVWcAiFXCvoYhxyKUPdodVh4QYkvp2ctzry6lvZeD1xuDXyNkk20uqe+EOnB7zvsP6szpZT&#10;KP06zca/vzw/dVk1feDjmKJS11fLZAci4hz/zPCLz+hQMtPRnakJwii4S7drtipYrbgTGzbZmoUj&#10;CzxlWcj/DcofUEsDBBQAAAAIAIdO4kBJsu/35QEAALQDAAAOAAAAZHJzL2Uyb0RvYy54bWytU0uO&#10;EzEQ3SNxB8t70p2EjGZa6cxiomGDIBJwgIrb3W3JP7k86eQSXACJHaxYsuc2DMeg7A6Z32YW9MJd&#10;rs9zvefy8nJvNNvJgMrZmk8nJWfSCtco29X808frV+ecYQTbgHZW1vwgkV+uXr5YDr6SM9c73cjA&#10;CMRiNfia9zH6qihQ9NIATpyXloKtCwYibUNXNAEGQje6mJXlWTG40PjghEQk73oM8iNieA6ga1sl&#10;5NqJGyNtHFGD1BCJEvbKI1/lbttWivi+bVFGpmtOTGNe6RCyt2ktVkuougC+V+LYAjynhUecDChL&#10;h56g1hCB3QT1BMooERy6Nk6EM8VIJCtCLKblI20+9OBl5kJSoz+Jjv8PVrzbbQJTTc3nnFkwdOG3&#10;X37+/vztz6+vtN7++M7mSaTBY0W5V3YTjjv0m5AY79tg0p+4sH0W9nASVu4jE+ScXryeT0vSXFDs&#10;YjFbJMjirtYHjG+kMywZNdfKJtpQwe4txjH1X0pyW3ettCY/VNqyoeZn80UCBxrHlsaATOOJEtqO&#10;M9AdzbmIISOi06pJ1akYQ7e90oHtIE1H/o6NPUhLR68B+zEvh1IaVEZFegpamZqf36/WltglxUaN&#10;krV1zSFLl/10mZn/cfDStNzf5+q7x7b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WWeqHXAAAA&#10;CQEAAA8AAAAAAAAAAQAgAAAAIgAAAGRycy9kb3ducmV2LnhtbFBLAQIUABQAAAAIAIdO4kBJsu/3&#10;5QEAALQDAAAOAAAAAAAAAAEAIAAAACYBAABkcnMvZTJvRG9jLnhtbFBLBQYAAAAABgAGAFkBAAB9&#10;BQAAAAA=&#10;">
                <v:fill on="f" focussize="0,0"/>
                <v:stroke weight="0.5pt" color="#000000 [3213]" miterlimit="8" joinstyle="miter"/>
                <v:imagedata o:title=""/>
                <o:lock v:ext="edit" aspectratio="f"/>
              </v:line>
            </w:pict>
          </mc:Fallback>
        </mc:AlternateContent>
      </w:r>
      <w:r>
        <w:rPr>
          <w:rFonts w:hint="eastAsia" w:ascii="黑体" w:hAnsi="宋体" w:eastAsia="黑体"/>
          <w:sz w:val="28"/>
          <w:szCs w:val="28"/>
        </w:rPr>
        <w:t>检 查 时 间：</w:t>
      </w:r>
    </w:p>
    <w:p>
      <w:pPr>
        <w:ind w:firstLine="1960" w:firstLineChars="700"/>
        <w:rPr>
          <w:rFonts w:ascii="黑体" w:hAnsi="宋体" w:eastAsia="黑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2419350</wp:posOffset>
                </wp:positionH>
                <wp:positionV relativeFrom="paragraph">
                  <wp:posOffset>273685</wp:posOffset>
                </wp:positionV>
                <wp:extent cx="1943100"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1943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0.5pt;margin-top:21.55pt;height:0.75pt;width:153pt;z-index:251661312;mso-width-relative:page;mso-height-relative:page;" filled="f" stroked="t" coordsize="21600,21600" o:gfxdata="UEsDBAoAAAAAAIdO4kAAAAAAAAAAAAAAAAAEAAAAZHJzL1BLAwQUAAAACACHTuJAAYBiuNcAAAAJ&#10;AQAADwAAAGRycy9kb3ducmV2LnhtbE2PQU+EMBCF7yb+h2ZMvLkFdwMEKXsw8WBiorIePHZhFtB2&#10;im0X8N87nvQ4b17e+161X60RM/owOlKQbhIQSK3rRuoVvB0ebgoQIWrqtHGECr4xwL6+vKh02bmF&#10;XnFuYi84hEKpFQwxTqWUoR3Q6rBxExL/Ts5bHfn0vey8XjjcGnmbJJm0eiRuGPSE9wO2n83Zcgrl&#10;X6fV+PeX56ehaJYPfJxzVOr6Kk3uQERc458ZfvEZHWpmOrozdUEYBdsi5S1RwW6bgmBDVuQsHFnY&#10;ZSDrSv5fUP8AUEsDBBQAAAAIAIdO4kBjCTNJ5gEAALQDAAAOAAAAZHJzL2Uyb0RvYy54bWytU81u&#10;EzEQviPxDpbvZJM0qdpVNj00KhcEkYAHmHi9u5b8J4+bTV6CF0DiBieO3Hkb2sdg7F3SUi49sAfv&#10;eH4+z/d5vLo6GM32MqBytuKzyZQzaYWrlW0r/vHDzasLzjCCrUE7Kyt+lMiv1i9frHpfyrnrnK5l&#10;YARisex9xbsYfVkUKDppACfOS0vBxgUDkbahLeoAPaEbXcyn0/Oid6H2wQmJSN7NEOQjYngOoGsa&#10;JeTGiVsjbRxQg9QQiRJ2yiNf526bRor4rmlQRqYrTkxjXukQsndpLdYrKNsAvlNibAGe08ITTgaU&#10;pUNPUBuIwG6D+gfKKBEcuiZOhDPFQCQrQixm0yfavO/Ay8yFpEZ/Eh3/H6x4u98GpuqKLzizYOjC&#10;7z7/+PXp6/3PL7Teff/GFkmk3mNJudd2G8Yd+m1IjA9NMOlPXNghC3s8CSsPkQlyzi4XZ7MpaS4o&#10;drmcLxNk8VDrA8bX0hmWjIprZRNtKGH/BuOQ+iclua27UVqTH0ptWV/x87NlAgcax4bGgEzjiRLa&#10;ljPQLc25iCEjotOqTtWpGEO7u9aB7SFNR/7Gxv5KS0dvALshL4dSGpRGRXoKWpmKXzyu1pbYJcUG&#10;jZK1c/UxS5f9dJmZ/zh4aVoe73P1w2N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gGK41wAA&#10;AAkBAAAPAAAAAAAAAAEAIAAAACIAAABkcnMvZG93bnJldi54bWxQSwECFAAUAAAACACHTuJAYwkz&#10;SeYBAAC0AwAADgAAAAAAAAABACAAAAAmAQAAZHJzL2Uyb0RvYy54bWxQSwUGAAAAAAYABgBZAQAA&#10;fgUAAAAA&#10;">
                <v:fill on="f" focussize="0,0"/>
                <v:stroke weight="0.5pt" color="#000000 [3213]" miterlimit="8" joinstyle="miter"/>
                <v:imagedata o:title=""/>
                <o:lock v:ext="edit" aspectratio="f"/>
              </v:line>
            </w:pict>
          </mc:Fallback>
        </mc:AlternateContent>
      </w:r>
      <w:r>
        <w:rPr>
          <w:rFonts w:hint="eastAsia" w:ascii="黑体" w:hAnsi="宋体" w:eastAsia="黑体"/>
          <w:sz w:val="28"/>
          <w:szCs w:val="28"/>
        </w:rPr>
        <w:t>填 表 人 员：</w:t>
      </w:r>
    </w:p>
    <w:p>
      <w:pPr>
        <w:rPr>
          <w:rFonts w:ascii="黑体" w:hAnsi="宋体" w:eastAsia="黑体"/>
          <w:sz w:val="28"/>
          <w:szCs w:val="28"/>
        </w:rPr>
      </w:pPr>
    </w:p>
    <w:p>
      <w:pPr>
        <w:rPr>
          <w:rFonts w:ascii="黑体" w:hAnsi="宋体" w:eastAsia="黑体"/>
          <w:sz w:val="28"/>
          <w:szCs w:val="28"/>
        </w:rPr>
      </w:pPr>
    </w:p>
    <w:p>
      <w:pPr>
        <w:widowControl/>
        <w:spacing w:line="300" w:lineRule="auto"/>
        <w:jc w:val="center"/>
        <w:textAlignment w:val="baseline"/>
        <w:rPr>
          <w:rFonts w:ascii="黑体" w:hAnsi="黑体" w:eastAsia="黑体"/>
          <w:kern w:val="0"/>
          <w:sz w:val="28"/>
          <w:szCs w:val="28"/>
        </w:rPr>
      </w:pPr>
    </w:p>
    <w:p>
      <w:pPr>
        <w:widowControl/>
        <w:spacing w:line="300" w:lineRule="auto"/>
        <w:jc w:val="center"/>
        <w:textAlignment w:val="baseline"/>
        <w:rPr>
          <w:rFonts w:ascii="黑体" w:hAnsi="黑体" w:eastAsia="黑体"/>
          <w:kern w:val="0"/>
          <w:sz w:val="28"/>
          <w:szCs w:val="28"/>
        </w:rPr>
      </w:pPr>
    </w:p>
    <w:p>
      <w:pPr>
        <w:spacing w:line="500" w:lineRule="exact"/>
        <w:ind w:firstLine="140" w:firstLineChars="50"/>
        <w:rPr>
          <w:rFonts w:ascii="黑体" w:hAnsi="黑体" w:eastAsia="黑体"/>
          <w:kern w:val="0"/>
          <w:sz w:val="28"/>
          <w:szCs w:val="28"/>
        </w:rPr>
        <w:sectPr>
          <w:headerReference r:id="rId3" w:type="default"/>
          <w:footerReference r:id="rId5" w:type="default"/>
          <w:headerReference r:id="rId4" w:type="even"/>
          <w:footerReference r:id="rId6" w:type="even"/>
          <w:pgSz w:w="11906" w:h="16838"/>
          <w:pgMar w:top="1134" w:right="1446" w:bottom="850" w:left="1446" w:header="0" w:footer="992" w:gutter="0"/>
          <w:cols w:space="0" w:num="1"/>
          <w:docGrid w:type="lines" w:linePitch="312" w:charSpace="0"/>
        </w:sectPr>
      </w:pPr>
    </w:p>
    <w:p>
      <w:pPr>
        <w:spacing w:line="500" w:lineRule="exact"/>
        <w:ind w:firstLine="140"/>
        <w:jc w:val="left"/>
        <w:rPr>
          <w:rFonts w:ascii="黑体" w:hAnsi="黑体" w:eastAsia="黑体"/>
          <w:kern w:val="0"/>
          <w:sz w:val="28"/>
          <w:szCs w:val="28"/>
        </w:rPr>
      </w:pPr>
      <w:r>
        <w:rPr>
          <w:rFonts w:hint="eastAsia" w:ascii="黑体" w:hAnsi="黑体" w:eastAsia="黑体"/>
          <w:kern w:val="0"/>
          <w:sz w:val="28"/>
          <w:szCs w:val="28"/>
        </w:rPr>
        <w:t>表1                                            教学运行情况</w:t>
      </w:r>
    </w:p>
    <w:p>
      <w:pPr>
        <w:ind w:firstLine="140"/>
        <w:rPr>
          <w:rFonts w:ascii="黑体" w:hAnsi="黑体" w:eastAsia="黑体"/>
        </w:rPr>
      </w:pPr>
      <w:r>
        <w:rPr>
          <w:rFonts w:hint="eastAsia" w:ascii="黑体" w:hAnsi="黑体" w:eastAsia="黑体"/>
        </w:rPr>
        <w:t>单位名称：                          填表人：                                                                     填写日期：       年   月   日</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175"/>
        <w:gridCol w:w="2777"/>
        <w:gridCol w:w="938"/>
        <w:gridCol w:w="578"/>
        <w:gridCol w:w="867"/>
        <w:gridCol w:w="867"/>
        <w:gridCol w:w="867"/>
        <w:gridCol w:w="867"/>
        <w:gridCol w:w="867"/>
        <w:gridCol w:w="876"/>
        <w:gridCol w:w="867"/>
        <w:gridCol w:w="867"/>
        <w:gridCol w:w="867"/>
        <w:gridCol w:w="772"/>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8" w:type="pct"/>
            <w:vMerge w:val="restart"/>
            <w:shd w:val="clear" w:color="auto" w:fill="auto"/>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序号</w:t>
            </w:r>
          </w:p>
        </w:tc>
        <w:tc>
          <w:tcPr>
            <w:tcW w:w="382" w:type="pct"/>
            <w:vMerge w:val="restart"/>
            <w:shd w:val="clear" w:color="auto" w:fill="auto"/>
            <w:tcMar>
              <w:left w:w="0" w:type="dxa"/>
              <w:right w:w="0" w:type="dxa"/>
            </w:tcMar>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教师姓名</w:t>
            </w:r>
          </w:p>
        </w:tc>
        <w:tc>
          <w:tcPr>
            <w:tcW w:w="903" w:type="pct"/>
            <w:vMerge w:val="restart"/>
            <w:shd w:val="clear" w:color="auto" w:fill="auto"/>
            <w:tcMar>
              <w:left w:w="0" w:type="dxa"/>
              <w:right w:w="0" w:type="dxa"/>
            </w:tcMar>
            <w:vAlign w:val="center"/>
          </w:tcPr>
          <w:p>
            <w:pPr>
              <w:widowControl/>
              <w:spacing w:line="240" w:lineRule="exact"/>
              <w:ind w:right="-59" w:rightChars="-28"/>
              <w:jc w:val="center"/>
              <w:rPr>
                <w:rFonts w:ascii="黑体" w:hAnsi="黑体" w:eastAsia="黑体" w:cs="宋体"/>
                <w:bCs/>
                <w:kern w:val="0"/>
                <w:sz w:val="18"/>
                <w:szCs w:val="18"/>
              </w:rPr>
            </w:pPr>
          </w:p>
          <w:p>
            <w:pPr>
              <w:widowControl/>
              <w:spacing w:line="240" w:lineRule="exact"/>
              <w:ind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课程名称</w:t>
            </w:r>
          </w:p>
          <w:p>
            <w:pPr>
              <w:widowControl/>
              <w:spacing w:line="240" w:lineRule="exact"/>
              <w:ind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（含实训）</w:t>
            </w:r>
          </w:p>
        </w:tc>
        <w:tc>
          <w:tcPr>
            <w:tcW w:w="305" w:type="pct"/>
            <w:vMerge w:val="restart"/>
            <w:shd w:val="clear" w:color="auto" w:fill="auto"/>
            <w:tcMar>
              <w:left w:w="0" w:type="dxa"/>
              <w:right w:w="0" w:type="dxa"/>
            </w:tcMar>
            <w:vAlign w:val="center"/>
          </w:tcPr>
          <w:p>
            <w:pPr>
              <w:widowControl/>
              <w:spacing w:line="240" w:lineRule="exact"/>
              <w:ind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课程</w:t>
            </w:r>
          </w:p>
          <w:p>
            <w:pPr>
              <w:widowControl/>
              <w:spacing w:line="240" w:lineRule="exact"/>
              <w:ind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类型     （A、B、C类）</w:t>
            </w:r>
          </w:p>
        </w:tc>
        <w:tc>
          <w:tcPr>
            <w:tcW w:w="188" w:type="pct"/>
            <w:vMerge w:val="restart"/>
            <w:shd w:val="clear" w:color="auto" w:fill="auto"/>
            <w:tcMar>
              <w:left w:w="0" w:type="dxa"/>
              <w:right w:w="0" w:type="dxa"/>
            </w:tcMar>
            <w:vAlign w:val="center"/>
          </w:tcPr>
          <w:p>
            <w:pPr>
              <w:widowControl/>
              <w:spacing w:line="240" w:lineRule="exact"/>
              <w:ind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周</w:t>
            </w:r>
          </w:p>
          <w:p>
            <w:pPr>
              <w:widowControl/>
              <w:spacing w:line="240" w:lineRule="exact"/>
              <w:ind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课</w:t>
            </w:r>
          </w:p>
          <w:p>
            <w:pPr>
              <w:widowControl/>
              <w:spacing w:line="240" w:lineRule="exact"/>
              <w:ind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时</w:t>
            </w:r>
          </w:p>
        </w:tc>
        <w:tc>
          <w:tcPr>
            <w:tcW w:w="282" w:type="pct"/>
            <w:tcMar>
              <w:left w:w="0" w:type="dxa"/>
              <w:right w:w="0" w:type="dxa"/>
            </w:tcMar>
          </w:tcPr>
          <w:p>
            <w:pPr>
              <w:widowControl/>
              <w:spacing w:line="240" w:lineRule="exact"/>
              <w:ind w:right="-59" w:rightChars="-28"/>
              <w:rPr>
                <w:rFonts w:ascii="黑体" w:hAnsi="黑体" w:eastAsia="黑体" w:cs="宋体"/>
                <w:bCs/>
                <w:kern w:val="0"/>
                <w:sz w:val="18"/>
                <w:szCs w:val="18"/>
              </w:rPr>
            </w:pPr>
          </w:p>
          <w:p>
            <w:pPr>
              <w:widowControl/>
              <w:spacing w:line="240" w:lineRule="exact"/>
              <w:ind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课程标准</w:t>
            </w:r>
          </w:p>
        </w:tc>
        <w:tc>
          <w:tcPr>
            <w:tcW w:w="282" w:type="pct"/>
            <w:tcMar>
              <w:left w:w="0" w:type="dxa"/>
              <w:right w:w="0" w:type="dxa"/>
            </w:tcMar>
          </w:tcPr>
          <w:p>
            <w:pPr>
              <w:widowControl/>
              <w:spacing w:line="240" w:lineRule="exact"/>
              <w:ind w:left="-16" w:leftChars="-51" w:right="-59" w:rightChars="-28" w:hanging="91" w:hangingChars="51"/>
              <w:jc w:val="center"/>
              <w:rPr>
                <w:rFonts w:ascii="黑体" w:hAnsi="黑体" w:eastAsia="黑体" w:cs="宋体"/>
                <w:bCs/>
                <w:kern w:val="0"/>
                <w:sz w:val="18"/>
                <w:szCs w:val="18"/>
              </w:rPr>
            </w:pPr>
          </w:p>
          <w:p>
            <w:pPr>
              <w:widowControl/>
              <w:spacing w:line="240" w:lineRule="exact"/>
              <w:ind w:left="-16" w:leftChars="-51" w:right="-59" w:rightChars="-28" w:hanging="91" w:hangingChars="51"/>
              <w:jc w:val="center"/>
              <w:rPr>
                <w:rFonts w:ascii="黑体" w:hAnsi="黑体" w:eastAsia="黑体" w:cs="宋体"/>
                <w:bCs/>
                <w:kern w:val="0"/>
                <w:sz w:val="18"/>
                <w:szCs w:val="18"/>
              </w:rPr>
            </w:pPr>
            <w:r>
              <w:rPr>
                <w:rFonts w:hint="eastAsia" w:ascii="黑体" w:hAnsi="黑体" w:eastAsia="黑体" w:cs="宋体"/>
                <w:bCs/>
                <w:kern w:val="0"/>
                <w:sz w:val="18"/>
                <w:szCs w:val="18"/>
              </w:rPr>
              <w:t>顶岗实习  标准</w:t>
            </w:r>
          </w:p>
        </w:tc>
        <w:tc>
          <w:tcPr>
            <w:tcW w:w="282" w:type="pct"/>
            <w:shd w:val="clear" w:color="auto" w:fill="auto"/>
            <w:tcMar>
              <w:left w:w="0" w:type="dxa"/>
              <w:right w:w="0" w:type="dxa"/>
            </w:tcMar>
            <w:vAlign w:val="center"/>
          </w:tcPr>
          <w:p>
            <w:pPr>
              <w:widowControl/>
              <w:spacing w:line="240" w:lineRule="exact"/>
              <w:jc w:val="center"/>
              <w:rPr>
                <w:rFonts w:ascii="黑体" w:hAnsi="黑体" w:eastAsia="黑体" w:cs="宋体"/>
                <w:bCs/>
                <w:kern w:val="0"/>
                <w:sz w:val="18"/>
                <w:szCs w:val="18"/>
              </w:rPr>
            </w:pPr>
            <w:r>
              <w:rPr>
                <w:rFonts w:ascii="黑体" w:hAnsi="黑体" w:eastAsia="黑体" w:cs="宋体"/>
                <w:bCs/>
                <w:kern w:val="0"/>
                <w:sz w:val="18"/>
                <w:szCs w:val="18"/>
              </w:rPr>
              <w:t>教案</w:t>
            </w:r>
          </w:p>
        </w:tc>
        <w:tc>
          <w:tcPr>
            <w:tcW w:w="282" w:type="pct"/>
            <w:shd w:val="clear" w:color="auto" w:fill="auto"/>
            <w:tcMar>
              <w:left w:w="0" w:type="dxa"/>
              <w:right w:w="0" w:type="dxa"/>
            </w:tcMar>
            <w:vAlign w:val="center"/>
          </w:tcPr>
          <w:p>
            <w:pPr>
              <w:widowControl/>
              <w:spacing w:line="240" w:lineRule="exact"/>
              <w:ind w:left="-16" w:leftChars="-51" w:right="-59" w:rightChars="-28" w:hanging="91" w:hangingChars="51"/>
              <w:jc w:val="center"/>
              <w:rPr>
                <w:rFonts w:ascii="黑体" w:hAnsi="黑体" w:eastAsia="黑体" w:cs="宋体"/>
                <w:bCs/>
                <w:kern w:val="0"/>
                <w:sz w:val="18"/>
                <w:szCs w:val="18"/>
              </w:rPr>
            </w:pPr>
            <w:r>
              <w:rPr>
                <w:rFonts w:hint="eastAsia" w:ascii="黑体" w:hAnsi="黑体" w:eastAsia="黑体" w:cs="宋体"/>
                <w:bCs/>
                <w:kern w:val="0"/>
                <w:sz w:val="18"/>
                <w:szCs w:val="18"/>
              </w:rPr>
              <w:t>教学进度表</w:t>
            </w:r>
          </w:p>
        </w:tc>
        <w:tc>
          <w:tcPr>
            <w:tcW w:w="567" w:type="pct"/>
            <w:gridSpan w:val="2"/>
            <w:shd w:val="clear" w:color="auto" w:fill="auto"/>
            <w:tcMar>
              <w:left w:w="0" w:type="dxa"/>
              <w:right w:w="0" w:type="dxa"/>
            </w:tcMar>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作业与答疑</w:t>
            </w:r>
          </w:p>
        </w:tc>
        <w:tc>
          <w:tcPr>
            <w:tcW w:w="282" w:type="pct"/>
            <w:shd w:val="clear" w:color="auto" w:fill="auto"/>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实习、</w:t>
            </w:r>
            <w:r>
              <w:rPr>
                <w:rFonts w:ascii="黑体" w:hAnsi="黑体" w:eastAsia="黑体" w:cs="宋体"/>
                <w:bCs/>
                <w:kern w:val="0"/>
                <w:sz w:val="18"/>
                <w:szCs w:val="18"/>
              </w:rPr>
              <w:t>实训指导书</w:t>
            </w:r>
          </w:p>
        </w:tc>
        <w:tc>
          <w:tcPr>
            <w:tcW w:w="282" w:type="pct"/>
            <w:shd w:val="clear" w:color="auto" w:fill="auto"/>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实习实训报告</w:t>
            </w:r>
          </w:p>
        </w:tc>
        <w:tc>
          <w:tcPr>
            <w:tcW w:w="282" w:type="pct"/>
            <w:shd w:val="clear" w:color="auto" w:fill="auto"/>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教学情况</w:t>
            </w:r>
          </w:p>
        </w:tc>
        <w:tc>
          <w:tcPr>
            <w:tcW w:w="251" w:type="pct"/>
            <w:vMerge w:val="restart"/>
            <w:shd w:val="clear" w:color="auto" w:fill="auto"/>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听课次数</w:t>
            </w:r>
          </w:p>
        </w:tc>
        <w:tc>
          <w:tcPr>
            <w:tcW w:w="263" w:type="pct"/>
            <w:vMerge w:val="restart"/>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调停课次数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8" w:type="pct"/>
            <w:vMerge w:val="continue"/>
            <w:shd w:val="clear" w:color="auto" w:fill="auto"/>
            <w:vAlign w:val="center"/>
          </w:tcPr>
          <w:p>
            <w:pPr>
              <w:widowControl/>
              <w:spacing w:line="240" w:lineRule="exact"/>
              <w:jc w:val="center"/>
              <w:rPr>
                <w:rFonts w:ascii="黑体" w:hAnsi="黑体" w:eastAsia="黑体" w:cs="宋体"/>
                <w:bCs/>
                <w:kern w:val="0"/>
                <w:sz w:val="18"/>
                <w:szCs w:val="18"/>
              </w:rPr>
            </w:pPr>
          </w:p>
        </w:tc>
        <w:tc>
          <w:tcPr>
            <w:tcW w:w="382" w:type="pct"/>
            <w:vMerge w:val="continue"/>
            <w:shd w:val="clear" w:color="auto" w:fill="auto"/>
          </w:tcPr>
          <w:p>
            <w:pPr>
              <w:widowControl/>
              <w:spacing w:line="240" w:lineRule="exact"/>
              <w:ind w:right="-59" w:rightChars="-28"/>
              <w:jc w:val="center"/>
              <w:rPr>
                <w:rFonts w:ascii="黑体" w:hAnsi="黑体" w:eastAsia="黑体" w:cs="宋体"/>
                <w:bCs/>
                <w:kern w:val="0"/>
                <w:sz w:val="18"/>
                <w:szCs w:val="18"/>
              </w:rPr>
            </w:pPr>
          </w:p>
        </w:tc>
        <w:tc>
          <w:tcPr>
            <w:tcW w:w="903" w:type="pct"/>
            <w:vMerge w:val="continue"/>
            <w:shd w:val="clear" w:color="auto" w:fill="auto"/>
          </w:tcPr>
          <w:p>
            <w:pPr>
              <w:widowControl/>
              <w:spacing w:line="240" w:lineRule="exact"/>
              <w:ind w:right="-59" w:rightChars="-28"/>
              <w:jc w:val="center"/>
              <w:rPr>
                <w:rFonts w:ascii="黑体" w:hAnsi="黑体" w:eastAsia="黑体" w:cs="宋体"/>
                <w:bCs/>
                <w:kern w:val="0"/>
                <w:sz w:val="18"/>
                <w:szCs w:val="18"/>
              </w:rPr>
            </w:pPr>
          </w:p>
        </w:tc>
        <w:tc>
          <w:tcPr>
            <w:tcW w:w="305" w:type="pct"/>
            <w:vMerge w:val="continue"/>
            <w:shd w:val="clear" w:color="auto" w:fill="auto"/>
            <w:vAlign w:val="center"/>
          </w:tcPr>
          <w:p>
            <w:pPr>
              <w:widowControl/>
              <w:spacing w:line="240" w:lineRule="exact"/>
              <w:ind w:right="-59" w:rightChars="-28"/>
              <w:jc w:val="center"/>
              <w:rPr>
                <w:rFonts w:ascii="黑体" w:hAnsi="黑体" w:eastAsia="黑体" w:cs="宋体"/>
                <w:bCs/>
                <w:kern w:val="0"/>
                <w:sz w:val="18"/>
                <w:szCs w:val="18"/>
              </w:rPr>
            </w:pPr>
          </w:p>
        </w:tc>
        <w:tc>
          <w:tcPr>
            <w:tcW w:w="188" w:type="pct"/>
            <w:vMerge w:val="continue"/>
            <w:shd w:val="clear" w:color="auto" w:fill="auto"/>
            <w:vAlign w:val="center"/>
          </w:tcPr>
          <w:p>
            <w:pPr>
              <w:widowControl/>
              <w:spacing w:line="240" w:lineRule="exact"/>
              <w:ind w:right="-59" w:rightChars="-28"/>
              <w:jc w:val="center"/>
              <w:rPr>
                <w:rFonts w:ascii="黑体" w:hAnsi="黑体" w:eastAsia="黑体" w:cs="宋体"/>
                <w:bCs/>
                <w:kern w:val="0"/>
                <w:sz w:val="18"/>
                <w:szCs w:val="18"/>
              </w:rPr>
            </w:pPr>
          </w:p>
        </w:tc>
        <w:tc>
          <w:tcPr>
            <w:tcW w:w="282" w:type="pct"/>
            <w:vAlign w:val="center"/>
          </w:tcPr>
          <w:p>
            <w:pPr>
              <w:widowControl/>
              <w:spacing w:line="240" w:lineRule="exact"/>
              <w:ind w:right="-109" w:rightChars="-52"/>
              <w:jc w:val="left"/>
              <w:rPr>
                <w:rFonts w:ascii="黑体" w:hAnsi="黑体" w:eastAsia="黑体" w:cs="宋体"/>
                <w:bCs/>
                <w:kern w:val="0"/>
                <w:sz w:val="18"/>
                <w:szCs w:val="18"/>
              </w:rPr>
            </w:pPr>
            <w:r>
              <w:rPr>
                <w:rFonts w:hint="eastAsia" w:ascii="黑体" w:hAnsi="黑体" w:eastAsia="黑体" w:cs="宋体"/>
                <w:bCs/>
                <w:kern w:val="0"/>
                <w:sz w:val="18"/>
                <w:szCs w:val="18"/>
              </w:rPr>
              <w:t>优、良、差</w:t>
            </w:r>
          </w:p>
        </w:tc>
        <w:tc>
          <w:tcPr>
            <w:tcW w:w="282" w:type="pct"/>
            <w:vAlign w:val="center"/>
          </w:tcPr>
          <w:p>
            <w:pPr>
              <w:widowControl/>
              <w:spacing w:line="240" w:lineRule="exact"/>
              <w:ind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有、无</w:t>
            </w:r>
          </w:p>
        </w:tc>
        <w:tc>
          <w:tcPr>
            <w:tcW w:w="282" w:type="pct"/>
            <w:shd w:val="clear" w:color="auto" w:fill="auto"/>
            <w:vAlign w:val="center"/>
          </w:tcPr>
          <w:p>
            <w:pPr>
              <w:widowControl/>
              <w:spacing w:line="240" w:lineRule="exact"/>
              <w:ind w:right="-88" w:rightChars="-42"/>
              <w:rPr>
                <w:rFonts w:ascii="黑体" w:hAnsi="黑体" w:eastAsia="黑体" w:cs="宋体"/>
                <w:bCs/>
                <w:kern w:val="0"/>
                <w:sz w:val="18"/>
                <w:szCs w:val="18"/>
              </w:rPr>
            </w:pPr>
            <w:r>
              <w:rPr>
                <w:rFonts w:hint="eastAsia" w:ascii="黑体" w:hAnsi="黑体" w:eastAsia="黑体" w:cs="宋体"/>
                <w:bCs/>
                <w:kern w:val="0"/>
                <w:sz w:val="18"/>
                <w:szCs w:val="18"/>
              </w:rPr>
              <w:t>优、良、差</w:t>
            </w:r>
          </w:p>
        </w:tc>
        <w:tc>
          <w:tcPr>
            <w:tcW w:w="282" w:type="pct"/>
            <w:shd w:val="clear" w:color="auto" w:fill="auto"/>
            <w:vAlign w:val="center"/>
          </w:tcPr>
          <w:p>
            <w:pPr>
              <w:widowControl/>
              <w:spacing w:line="240" w:lineRule="exact"/>
              <w:ind w:left="-61" w:leftChars="-29" w:right="-59" w:rightChars="-28"/>
              <w:jc w:val="center"/>
              <w:rPr>
                <w:rFonts w:ascii="黑体" w:hAnsi="黑体" w:eastAsia="黑体" w:cs="宋体"/>
                <w:bCs/>
                <w:kern w:val="0"/>
                <w:sz w:val="18"/>
                <w:szCs w:val="18"/>
              </w:rPr>
            </w:pPr>
            <w:r>
              <w:rPr>
                <w:rFonts w:hint="eastAsia" w:ascii="黑体" w:hAnsi="黑体" w:eastAsia="黑体" w:cs="宋体"/>
                <w:bCs/>
                <w:kern w:val="0"/>
                <w:sz w:val="18"/>
                <w:szCs w:val="18"/>
              </w:rPr>
              <w:t>是否与教案一致</w:t>
            </w:r>
          </w:p>
        </w:tc>
        <w:tc>
          <w:tcPr>
            <w:tcW w:w="282" w:type="pct"/>
            <w:shd w:val="clear" w:color="auto" w:fill="auto"/>
            <w:tcMar>
              <w:left w:w="0" w:type="dxa"/>
              <w:right w:w="0" w:type="dxa"/>
            </w:tcMar>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批改作业 次数</w:t>
            </w:r>
          </w:p>
        </w:tc>
        <w:tc>
          <w:tcPr>
            <w:tcW w:w="285" w:type="pct"/>
            <w:shd w:val="clear" w:color="auto" w:fill="auto"/>
            <w:tcMar>
              <w:left w:w="0" w:type="dxa"/>
              <w:right w:w="0" w:type="dxa"/>
            </w:tcMar>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答疑</w:t>
            </w:r>
          </w:p>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次数</w:t>
            </w:r>
          </w:p>
        </w:tc>
        <w:tc>
          <w:tcPr>
            <w:tcW w:w="282" w:type="pct"/>
            <w:shd w:val="clear" w:color="auto" w:fill="auto"/>
            <w:tcMar>
              <w:left w:w="0" w:type="dxa"/>
              <w:right w:w="0" w:type="dxa"/>
            </w:tcMar>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优、良、差</w:t>
            </w:r>
          </w:p>
        </w:tc>
        <w:tc>
          <w:tcPr>
            <w:tcW w:w="282" w:type="pct"/>
            <w:shd w:val="clear" w:color="auto" w:fill="auto"/>
            <w:vAlign w:val="center"/>
          </w:tcPr>
          <w:p>
            <w:pPr>
              <w:widowControl/>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有、无</w:t>
            </w:r>
          </w:p>
        </w:tc>
        <w:tc>
          <w:tcPr>
            <w:tcW w:w="282" w:type="pct"/>
            <w:shd w:val="clear" w:color="auto" w:fill="auto"/>
            <w:vAlign w:val="center"/>
          </w:tcPr>
          <w:p>
            <w:pPr>
              <w:widowControl/>
              <w:spacing w:line="240" w:lineRule="exact"/>
              <w:ind w:left="-73" w:leftChars="-35" w:right="-99" w:rightChars="-47" w:firstLine="2"/>
              <w:jc w:val="center"/>
              <w:rPr>
                <w:rFonts w:ascii="黑体" w:hAnsi="黑体" w:eastAsia="黑体" w:cs="宋体"/>
                <w:bCs/>
                <w:kern w:val="0"/>
                <w:sz w:val="18"/>
                <w:szCs w:val="18"/>
              </w:rPr>
            </w:pPr>
            <w:r>
              <w:rPr>
                <w:rFonts w:hint="eastAsia" w:ascii="黑体" w:hAnsi="黑体" w:eastAsia="黑体" w:cs="宋体"/>
                <w:bCs/>
                <w:kern w:val="0"/>
                <w:sz w:val="18"/>
                <w:szCs w:val="18"/>
              </w:rPr>
              <w:t>优、良、差</w:t>
            </w:r>
          </w:p>
        </w:tc>
        <w:tc>
          <w:tcPr>
            <w:tcW w:w="251" w:type="pct"/>
            <w:vMerge w:val="continue"/>
            <w:shd w:val="clear" w:color="auto" w:fill="auto"/>
            <w:vAlign w:val="center"/>
          </w:tcPr>
          <w:p>
            <w:pPr>
              <w:widowControl/>
              <w:spacing w:line="240" w:lineRule="exact"/>
              <w:ind w:left="-73" w:leftChars="-35" w:right="-99" w:rightChars="-47" w:firstLine="2"/>
              <w:jc w:val="center"/>
              <w:rPr>
                <w:rFonts w:ascii="黑体" w:hAnsi="黑体" w:eastAsia="黑体" w:cs="宋体"/>
                <w:bCs/>
                <w:kern w:val="0"/>
                <w:sz w:val="18"/>
                <w:szCs w:val="18"/>
              </w:rPr>
            </w:pPr>
          </w:p>
        </w:tc>
        <w:tc>
          <w:tcPr>
            <w:tcW w:w="263" w:type="pct"/>
            <w:vMerge w:val="continue"/>
          </w:tcPr>
          <w:p>
            <w:pPr>
              <w:widowControl/>
              <w:spacing w:line="240" w:lineRule="exact"/>
              <w:ind w:left="-73" w:leftChars="-35" w:right="-99" w:rightChars="-47" w:firstLine="2"/>
              <w:jc w:val="center"/>
              <w:rPr>
                <w:rFonts w:ascii="黑体" w:hAnsi="黑体" w:eastAsia="黑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8" w:type="pct"/>
            <w:shd w:val="clear" w:color="auto" w:fill="auto"/>
            <w:tcMar>
              <w:left w:w="0" w:type="dxa"/>
              <w:right w:w="0" w:type="dxa"/>
            </w:tcMar>
            <w:vAlign w:val="center"/>
          </w:tcPr>
          <w:p>
            <w:pPr>
              <w:spacing w:line="360" w:lineRule="exact"/>
              <w:jc w:val="center"/>
              <w:rPr>
                <w:rFonts w:ascii="黑体" w:hAnsi="黑体" w:eastAsia="黑体"/>
                <w:kern w:val="0"/>
                <w:sz w:val="18"/>
                <w:szCs w:val="18"/>
              </w:rPr>
            </w:pPr>
          </w:p>
        </w:tc>
        <w:tc>
          <w:tcPr>
            <w:tcW w:w="382"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903" w:type="pct"/>
            <w:shd w:val="clear" w:color="auto" w:fill="auto"/>
            <w:tcMar>
              <w:left w:w="0" w:type="dxa"/>
              <w:right w:w="0" w:type="dxa"/>
            </w:tcMar>
          </w:tcPr>
          <w:p>
            <w:pPr>
              <w:spacing w:after="156" w:afterLines="50"/>
              <w:ind w:right="-59" w:rightChars="-28"/>
              <w:rPr>
                <w:rFonts w:ascii="黑体" w:hAnsi="黑体" w:eastAsia="黑体"/>
                <w:kern w:val="0"/>
                <w:sz w:val="18"/>
                <w:szCs w:val="18"/>
              </w:rPr>
            </w:pPr>
          </w:p>
        </w:tc>
        <w:tc>
          <w:tcPr>
            <w:tcW w:w="305"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188" w:type="pct"/>
            <w:shd w:val="clear" w:color="auto" w:fill="auto"/>
            <w:tcMar>
              <w:left w:w="0" w:type="dxa"/>
              <w:right w:w="0" w:type="dxa"/>
            </w:tcMar>
            <w:vAlign w:val="cente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tcPr>
          <w:p>
            <w:pPr>
              <w:spacing w:after="156" w:afterLines="50"/>
              <w:ind w:right="-59" w:rightChars="-28"/>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5"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tcMar>
              <w:left w:w="0" w:type="dxa"/>
              <w:right w:w="0" w:type="dxa"/>
            </w:tcMar>
            <w:vAlign w:val="center"/>
          </w:tcPr>
          <w:p>
            <w:pPr>
              <w:spacing w:after="156" w:afterLines="50"/>
              <w:jc w:val="center"/>
              <w:rPr>
                <w:rFonts w:ascii="黑体" w:hAnsi="黑体" w:eastAsia="黑体"/>
                <w:kern w:val="0"/>
                <w:sz w:val="18"/>
                <w:szCs w:val="18"/>
              </w:rPr>
            </w:pPr>
          </w:p>
        </w:tc>
        <w:tc>
          <w:tcPr>
            <w:tcW w:w="282" w:type="pct"/>
            <w:shd w:val="clear" w:color="auto" w:fill="auto"/>
            <w:vAlign w:val="center"/>
          </w:tcPr>
          <w:p>
            <w:pPr>
              <w:spacing w:after="156" w:afterLines="50"/>
              <w:jc w:val="center"/>
              <w:rPr>
                <w:rFonts w:ascii="黑体" w:hAnsi="黑体" w:eastAsia="黑体"/>
                <w:kern w:val="0"/>
                <w:sz w:val="18"/>
                <w:szCs w:val="18"/>
              </w:rPr>
            </w:pPr>
          </w:p>
        </w:tc>
        <w:tc>
          <w:tcPr>
            <w:tcW w:w="251" w:type="pct"/>
            <w:shd w:val="clear" w:color="auto" w:fill="auto"/>
            <w:vAlign w:val="center"/>
          </w:tcPr>
          <w:p>
            <w:pPr>
              <w:spacing w:after="156" w:afterLines="50"/>
              <w:jc w:val="center"/>
              <w:rPr>
                <w:rFonts w:ascii="黑体" w:hAnsi="黑体" w:eastAsia="黑体"/>
                <w:kern w:val="0"/>
                <w:sz w:val="18"/>
                <w:szCs w:val="18"/>
              </w:rPr>
            </w:pPr>
          </w:p>
        </w:tc>
        <w:tc>
          <w:tcPr>
            <w:tcW w:w="263" w:type="pct"/>
          </w:tcPr>
          <w:p>
            <w:pPr>
              <w:spacing w:after="156" w:afterLines="50"/>
              <w:jc w:val="center"/>
              <w:rPr>
                <w:rFonts w:ascii="黑体" w:hAnsi="黑体" w:eastAsia="黑体"/>
                <w:kern w:val="0"/>
                <w:sz w:val="18"/>
                <w:szCs w:val="18"/>
              </w:rPr>
            </w:pPr>
          </w:p>
        </w:tc>
      </w:tr>
    </w:tbl>
    <w:p>
      <w:pPr>
        <w:widowControl/>
        <w:rPr>
          <w:rFonts w:ascii="黑体" w:eastAsia="黑体"/>
          <w:sz w:val="28"/>
          <w:szCs w:val="28"/>
        </w:rPr>
        <w:sectPr>
          <w:pgSz w:w="16838" w:h="11906" w:orient="landscape"/>
          <w:pgMar w:top="1134" w:right="851" w:bottom="1134" w:left="851" w:header="0" w:footer="0" w:gutter="0"/>
          <w:cols w:space="425" w:num="1"/>
          <w:docGrid w:type="lines" w:linePitch="312" w:charSpace="0"/>
        </w:sectPr>
      </w:pPr>
    </w:p>
    <w:p>
      <w:pPr>
        <w:rPr>
          <w:rFonts w:ascii="黑体" w:eastAsia="黑体"/>
          <w:sz w:val="28"/>
          <w:szCs w:val="28"/>
        </w:rPr>
      </w:pPr>
      <w:r>
        <w:rPr>
          <w:rFonts w:hint="eastAsia" w:ascii="黑体" w:eastAsia="黑体"/>
          <w:sz w:val="28"/>
          <w:szCs w:val="28"/>
        </w:rPr>
        <w:t xml:space="preserve">表2 </w:t>
      </w:r>
    </w:p>
    <w:p>
      <w:pPr>
        <w:widowControl/>
        <w:spacing w:line="400" w:lineRule="exact"/>
        <w:ind w:right="210"/>
        <w:jc w:val="center"/>
        <w:rPr>
          <w:rFonts w:ascii="方正小标宋简体" w:hAnsi="方正小标宋简体" w:eastAsia="方正小标宋简体" w:cs="方正小标宋简体"/>
          <w:bCs/>
          <w:color w:val="000000"/>
          <w:kern w:val="0"/>
          <w:sz w:val="32"/>
          <w:szCs w:val="32"/>
        </w:rPr>
      </w:pPr>
      <w:r>
        <w:rPr>
          <w:rFonts w:hint="eastAsia" w:ascii="方正小标宋简体" w:hAnsi="方正小标宋简体" w:eastAsia="方正小标宋简体" w:cs="方正小标宋简体"/>
          <w:bCs/>
          <w:color w:val="000000"/>
          <w:kern w:val="0"/>
          <w:sz w:val="32"/>
          <w:szCs w:val="32"/>
        </w:rPr>
        <w:t>听课评价表</w:t>
      </w:r>
    </w:p>
    <w:p>
      <w:pPr>
        <w:spacing w:line="400" w:lineRule="exact"/>
        <w:jc w:val="left"/>
        <w:rPr>
          <w:rFonts w:ascii="黑体" w:hAnsi="黑体" w:eastAsia="黑体"/>
        </w:rPr>
      </w:pPr>
      <w:r>
        <w:rPr>
          <w:rFonts w:hint="eastAsia" w:ascii="黑体" w:hAnsi="黑体" w:eastAsia="黑体"/>
        </w:rPr>
        <w:t>听课人：            教室：           听课时间：　　 年　 月 　日   星期 　第　　节</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59"/>
        <w:gridCol w:w="540"/>
        <w:gridCol w:w="1915"/>
        <w:gridCol w:w="567"/>
        <w:gridCol w:w="1701"/>
        <w:gridCol w:w="709"/>
        <w:gridCol w:w="42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47" w:type="dxa"/>
            <w:vAlign w:val="center"/>
          </w:tcPr>
          <w:p>
            <w:pPr>
              <w:jc w:val="center"/>
              <w:rPr>
                <w:rFonts w:ascii="黑体" w:hAnsi="黑体" w:eastAsia="黑体"/>
                <w:szCs w:val="21"/>
              </w:rPr>
            </w:pPr>
            <w:r>
              <w:rPr>
                <w:rFonts w:hint="eastAsia" w:ascii="黑体" w:hAnsi="黑体" w:eastAsia="黑体"/>
                <w:szCs w:val="21"/>
              </w:rPr>
              <w:t>班级</w:t>
            </w:r>
          </w:p>
        </w:tc>
        <w:tc>
          <w:tcPr>
            <w:tcW w:w="1259" w:type="dxa"/>
            <w:vAlign w:val="center"/>
          </w:tcPr>
          <w:p>
            <w:pPr>
              <w:jc w:val="center"/>
              <w:rPr>
                <w:rFonts w:ascii="黑体" w:hAnsi="黑体" w:eastAsia="黑体"/>
                <w:szCs w:val="21"/>
              </w:rPr>
            </w:pPr>
          </w:p>
        </w:tc>
        <w:tc>
          <w:tcPr>
            <w:tcW w:w="540" w:type="dxa"/>
            <w:vAlign w:val="center"/>
          </w:tcPr>
          <w:p>
            <w:pPr>
              <w:ind w:left="-107" w:leftChars="-51" w:right="-107" w:rightChars="-51"/>
              <w:jc w:val="center"/>
              <w:rPr>
                <w:rFonts w:ascii="黑体" w:hAnsi="黑体" w:eastAsia="黑体"/>
                <w:szCs w:val="21"/>
              </w:rPr>
            </w:pPr>
            <w:r>
              <w:rPr>
                <w:rFonts w:hint="eastAsia" w:ascii="黑体" w:hAnsi="黑体" w:eastAsia="黑体"/>
                <w:szCs w:val="21"/>
              </w:rPr>
              <w:t>课程名称</w:t>
            </w:r>
          </w:p>
        </w:tc>
        <w:tc>
          <w:tcPr>
            <w:tcW w:w="1915" w:type="dxa"/>
            <w:vAlign w:val="center"/>
          </w:tcPr>
          <w:p>
            <w:pPr>
              <w:jc w:val="center"/>
              <w:rPr>
                <w:rFonts w:ascii="黑体" w:hAnsi="黑体" w:eastAsia="黑体"/>
                <w:szCs w:val="21"/>
              </w:rPr>
            </w:pPr>
          </w:p>
        </w:tc>
        <w:tc>
          <w:tcPr>
            <w:tcW w:w="567" w:type="dxa"/>
            <w:vAlign w:val="center"/>
          </w:tcPr>
          <w:p>
            <w:pPr>
              <w:ind w:left="-107" w:leftChars="-51" w:right="-107" w:rightChars="-51"/>
              <w:jc w:val="center"/>
              <w:rPr>
                <w:rFonts w:ascii="黑体" w:hAnsi="黑体" w:eastAsia="黑体"/>
                <w:szCs w:val="21"/>
              </w:rPr>
            </w:pPr>
            <w:r>
              <w:rPr>
                <w:rFonts w:hint="eastAsia" w:ascii="黑体" w:hAnsi="黑体" w:eastAsia="黑体"/>
                <w:szCs w:val="21"/>
              </w:rPr>
              <w:t>教师</w:t>
            </w:r>
          </w:p>
        </w:tc>
        <w:tc>
          <w:tcPr>
            <w:tcW w:w="1701" w:type="dxa"/>
            <w:vAlign w:val="center"/>
          </w:tcPr>
          <w:p>
            <w:pPr>
              <w:jc w:val="center"/>
              <w:rPr>
                <w:rFonts w:ascii="黑体" w:hAnsi="黑体" w:eastAsia="黑体"/>
                <w:szCs w:val="21"/>
              </w:rPr>
            </w:pPr>
          </w:p>
        </w:tc>
        <w:tc>
          <w:tcPr>
            <w:tcW w:w="709" w:type="dxa"/>
            <w:vAlign w:val="center"/>
          </w:tcPr>
          <w:p>
            <w:pPr>
              <w:jc w:val="center"/>
              <w:rPr>
                <w:rFonts w:ascii="黑体" w:hAnsi="黑体" w:eastAsia="黑体"/>
                <w:szCs w:val="21"/>
              </w:rPr>
            </w:pPr>
            <w:r>
              <w:rPr>
                <w:rFonts w:hint="eastAsia" w:ascii="黑体" w:hAnsi="黑体" w:eastAsia="黑体"/>
                <w:szCs w:val="21"/>
              </w:rPr>
              <w:t>讲课内容</w:t>
            </w:r>
          </w:p>
        </w:tc>
        <w:tc>
          <w:tcPr>
            <w:tcW w:w="1275"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47" w:type="dxa"/>
            <w:vAlign w:val="center"/>
          </w:tcPr>
          <w:p>
            <w:pPr>
              <w:jc w:val="center"/>
              <w:rPr>
                <w:rFonts w:ascii="黑体" w:hAnsi="黑体" w:eastAsia="黑体"/>
                <w:szCs w:val="21"/>
              </w:rPr>
            </w:pPr>
            <w:r>
              <w:rPr>
                <w:rFonts w:hint="eastAsia" w:ascii="黑体" w:hAnsi="黑体" w:eastAsia="黑体"/>
                <w:szCs w:val="21"/>
              </w:rPr>
              <w:t>序号</w:t>
            </w:r>
          </w:p>
        </w:tc>
        <w:tc>
          <w:tcPr>
            <w:tcW w:w="5982" w:type="dxa"/>
            <w:gridSpan w:val="5"/>
            <w:vAlign w:val="center"/>
          </w:tcPr>
          <w:p>
            <w:pPr>
              <w:jc w:val="center"/>
              <w:rPr>
                <w:rFonts w:ascii="黑体" w:hAnsi="黑体" w:eastAsia="黑体"/>
                <w:szCs w:val="21"/>
              </w:rPr>
            </w:pPr>
            <w:r>
              <w:rPr>
                <w:rFonts w:hint="eastAsia" w:ascii="黑体" w:hAnsi="黑体" w:eastAsia="黑体"/>
                <w:szCs w:val="21"/>
              </w:rPr>
              <w:t>评价内容</w:t>
            </w:r>
          </w:p>
        </w:tc>
        <w:tc>
          <w:tcPr>
            <w:tcW w:w="1134" w:type="dxa"/>
            <w:gridSpan w:val="2"/>
            <w:vAlign w:val="center"/>
          </w:tcPr>
          <w:p>
            <w:pPr>
              <w:jc w:val="center"/>
              <w:rPr>
                <w:rFonts w:ascii="黑体" w:hAnsi="黑体" w:eastAsia="黑体"/>
                <w:szCs w:val="21"/>
              </w:rPr>
            </w:pPr>
            <w:r>
              <w:rPr>
                <w:rFonts w:hint="eastAsia" w:ascii="黑体" w:hAnsi="黑体" w:eastAsia="黑体"/>
                <w:szCs w:val="21"/>
              </w:rPr>
              <w:t>评价权重</w:t>
            </w:r>
          </w:p>
        </w:tc>
        <w:tc>
          <w:tcPr>
            <w:tcW w:w="850" w:type="dxa"/>
            <w:vAlign w:val="center"/>
          </w:tcPr>
          <w:p>
            <w:pPr>
              <w:ind w:left="-107" w:leftChars="-51" w:right="-107" w:rightChars="-51"/>
              <w:jc w:val="center"/>
              <w:rPr>
                <w:rFonts w:ascii="黑体" w:hAnsi="黑体" w:eastAsia="黑体"/>
                <w:szCs w:val="21"/>
              </w:rPr>
            </w:pPr>
            <w:r>
              <w:rPr>
                <w:rFonts w:hint="eastAsia" w:ascii="黑体" w:hAnsi="黑体" w:eastAsia="黑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47" w:type="dxa"/>
            <w:vAlign w:val="center"/>
          </w:tcPr>
          <w:p>
            <w:pPr>
              <w:jc w:val="center"/>
              <w:rPr>
                <w:rFonts w:ascii="黑体" w:hAnsi="黑体" w:eastAsia="黑体"/>
                <w:szCs w:val="21"/>
              </w:rPr>
            </w:pPr>
            <w:r>
              <w:rPr>
                <w:rFonts w:hint="eastAsia" w:ascii="黑体" w:hAnsi="黑体" w:eastAsia="黑体"/>
                <w:szCs w:val="21"/>
              </w:rPr>
              <w:t>1</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仪表端庄，教态亲切、自然。</w:t>
            </w:r>
          </w:p>
        </w:tc>
        <w:tc>
          <w:tcPr>
            <w:tcW w:w="1134" w:type="dxa"/>
            <w:gridSpan w:val="2"/>
            <w:vAlign w:val="center"/>
          </w:tcPr>
          <w:p>
            <w:pPr>
              <w:jc w:val="center"/>
              <w:rPr>
                <w:rFonts w:ascii="黑体" w:hAnsi="黑体" w:eastAsia="黑体"/>
                <w:szCs w:val="21"/>
              </w:rPr>
            </w:pPr>
            <w:r>
              <w:rPr>
                <w:rFonts w:hint="eastAsia" w:ascii="黑体" w:hAnsi="黑体" w:eastAsia="黑体"/>
                <w:szCs w:val="21"/>
              </w:rPr>
              <w:t>10</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47" w:type="dxa"/>
            <w:vAlign w:val="center"/>
          </w:tcPr>
          <w:p>
            <w:pPr>
              <w:jc w:val="center"/>
              <w:rPr>
                <w:rFonts w:ascii="黑体" w:hAnsi="黑体" w:eastAsia="黑体"/>
                <w:szCs w:val="21"/>
              </w:rPr>
            </w:pPr>
            <w:r>
              <w:rPr>
                <w:rFonts w:hint="eastAsia" w:ascii="黑体" w:hAnsi="黑体" w:eastAsia="黑体"/>
                <w:szCs w:val="21"/>
              </w:rPr>
              <w:t>2</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温故到位，导入新课自然、有趣。</w:t>
            </w:r>
          </w:p>
        </w:tc>
        <w:tc>
          <w:tcPr>
            <w:tcW w:w="1134" w:type="dxa"/>
            <w:gridSpan w:val="2"/>
            <w:vAlign w:val="center"/>
          </w:tcPr>
          <w:p>
            <w:pPr>
              <w:jc w:val="center"/>
              <w:rPr>
                <w:rFonts w:ascii="黑体" w:hAnsi="黑体" w:eastAsia="黑体"/>
                <w:szCs w:val="21"/>
              </w:rPr>
            </w:pPr>
            <w:r>
              <w:rPr>
                <w:rFonts w:hint="eastAsia" w:ascii="黑体" w:hAnsi="黑体" w:eastAsia="黑体"/>
                <w:szCs w:val="21"/>
              </w:rPr>
              <w:t>5</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47" w:type="dxa"/>
            <w:vAlign w:val="center"/>
          </w:tcPr>
          <w:p>
            <w:pPr>
              <w:jc w:val="center"/>
              <w:rPr>
                <w:rFonts w:ascii="黑体" w:hAnsi="黑体" w:eastAsia="黑体"/>
                <w:szCs w:val="21"/>
              </w:rPr>
            </w:pPr>
            <w:r>
              <w:rPr>
                <w:rFonts w:hint="eastAsia" w:ascii="黑体" w:hAnsi="黑体" w:eastAsia="黑体"/>
                <w:szCs w:val="21"/>
              </w:rPr>
              <w:t>3</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语言流利，表达顺畅、有感染力、自然、富有逻辑性、普通话标准并富有情感。（语言语调标准）</w:t>
            </w:r>
          </w:p>
        </w:tc>
        <w:tc>
          <w:tcPr>
            <w:tcW w:w="1134" w:type="dxa"/>
            <w:gridSpan w:val="2"/>
            <w:vAlign w:val="center"/>
          </w:tcPr>
          <w:p>
            <w:pPr>
              <w:jc w:val="center"/>
              <w:rPr>
                <w:rFonts w:ascii="黑体" w:hAnsi="黑体" w:eastAsia="黑体"/>
                <w:szCs w:val="21"/>
              </w:rPr>
            </w:pPr>
            <w:r>
              <w:rPr>
                <w:rFonts w:hint="eastAsia" w:ascii="黑体" w:hAnsi="黑体" w:eastAsia="黑体"/>
                <w:szCs w:val="21"/>
              </w:rPr>
              <w:t>10</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47" w:type="dxa"/>
            <w:vAlign w:val="center"/>
          </w:tcPr>
          <w:p>
            <w:pPr>
              <w:jc w:val="center"/>
              <w:rPr>
                <w:rFonts w:ascii="黑体" w:hAnsi="黑体" w:eastAsia="黑体"/>
                <w:szCs w:val="21"/>
              </w:rPr>
            </w:pPr>
            <w:r>
              <w:rPr>
                <w:rFonts w:hint="eastAsia" w:ascii="黑体" w:hAnsi="黑体" w:eastAsia="黑体"/>
                <w:szCs w:val="21"/>
              </w:rPr>
              <w:t>4</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重点、难点讲练突出、适当并符合知识建构理论。</w:t>
            </w:r>
          </w:p>
        </w:tc>
        <w:tc>
          <w:tcPr>
            <w:tcW w:w="1134" w:type="dxa"/>
            <w:gridSpan w:val="2"/>
            <w:vAlign w:val="center"/>
          </w:tcPr>
          <w:p>
            <w:pPr>
              <w:jc w:val="center"/>
              <w:rPr>
                <w:rFonts w:ascii="黑体" w:hAnsi="黑体" w:eastAsia="黑体"/>
                <w:szCs w:val="21"/>
              </w:rPr>
            </w:pPr>
            <w:r>
              <w:rPr>
                <w:rFonts w:hint="eastAsia" w:ascii="黑体" w:hAnsi="黑体" w:eastAsia="黑体"/>
                <w:szCs w:val="21"/>
              </w:rPr>
              <w:t>15</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47" w:type="dxa"/>
            <w:vAlign w:val="center"/>
          </w:tcPr>
          <w:p>
            <w:pPr>
              <w:jc w:val="center"/>
              <w:rPr>
                <w:rFonts w:ascii="黑体" w:hAnsi="黑体" w:eastAsia="黑体"/>
                <w:szCs w:val="21"/>
              </w:rPr>
            </w:pPr>
            <w:r>
              <w:rPr>
                <w:rFonts w:hint="eastAsia" w:ascii="黑体" w:hAnsi="黑体" w:eastAsia="黑体"/>
                <w:szCs w:val="21"/>
              </w:rPr>
              <w:t>5</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现代信息化教学手段使用得当，</w:t>
            </w:r>
            <w:r>
              <w:rPr>
                <w:rFonts w:hint="eastAsia" w:ascii="黑体" w:hAnsi="黑体" w:eastAsia="黑体"/>
                <w:color w:val="C00000"/>
                <w:szCs w:val="21"/>
              </w:rPr>
              <w:t>线上线下混合式教学</w:t>
            </w:r>
            <w:r>
              <w:rPr>
                <w:rFonts w:hint="eastAsia" w:ascii="黑体" w:hAnsi="黑体" w:eastAsia="黑体"/>
                <w:szCs w:val="21"/>
              </w:rPr>
              <w:t>。</w:t>
            </w:r>
          </w:p>
        </w:tc>
        <w:tc>
          <w:tcPr>
            <w:tcW w:w="1134" w:type="dxa"/>
            <w:gridSpan w:val="2"/>
            <w:vAlign w:val="center"/>
          </w:tcPr>
          <w:p>
            <w:pPr>
              <w:jc w:val="center"/>
              <w:rPr>
                <w:rFonts w:ascii="黑体" w:hAnsi="黑体" w:eastAsia="黑体"/>
                <w:szCs w:val="21"/>
              </w:rPr>
            </w:pPr>
            <w:r>
              <w:rPr>
                <w:rFonts w:hint="eastAsia" w:ascii="黑体" w:hAnsi="黑体" w:eastAsia="黑体"/>
                <w:szCs w:val="21"/>
              </w:rPr>
              <w:t>15</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47" w:type="dxa"/>
            <w:vAlign w:val="center"/>
          </w:tcPr>
          <w:p>
            <w:pPr>
              <w:jc w:val="center"/>
              <w:rPr>
                <w:rFonts w:ascii="黑体" w:hAnsi="黑体" w:eastAsia="黑体"/>
                <w:szCs w:val="21"/>
              </w:rPr>
            </w:pPr>
            <w:r>
              <w:rPr>
                <w:rFonts w:hint="eastAsia" w:ascii="黑体" w:hAnsi="黑体" w:eastAsia="黑体"/>
                <w:szCs w:val="21"/>
              </w:rPr>
              <w:t>6</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在教学方法方面基本采用了学为主体，教为主导，启发诱导，学思结合的当代教育新理念。</w:t>
            </w:r>
          </w:p>
        </w:tc>
        <w:tc>
          <w:tcPr>
            <w:tcW w:w="1134" w:type="dxa"/>
            <w:gridSpan w:val="2"/>
            <w:vAlign w:val="center"/>
          </w:tcPr>
          <w:p>
            <w:pPr>
              <w:jc w:val="center"/>
              <w:rPr>
                <w:rFonts w:ascii="黑体" w:hAnsi="黑体" w:eastAsia="黑体"/>
                <w:szCs w:val="21"/>
              </w:rPr>
            </w:pPr>
            <w:r>
              <w:rPr>
                <w:rFonts w:hint="eastAsia" w:ascii="黑体" w:hAnsi="黑体" w:eastAsia="黑体"/>
                <w:szCs w:val="21"/>
              </w:rPr>
              <w:t>15</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47" w:type="dxa"/>
            <w:vAlign w:val="center"/>
          </w:tcPr>
          <w:p>
            <w:pPr>
              <w:jc w:val="center"/>
              <w:rPr>
                <w:rFonts w:ascii="黑体" w:hAnsi="黑体" w:eastAsia="黑体"/>
                <w:szCs w:val="21"/>
              </w:rPr>
            </w:pPr>
            <w:r>
              <w:rPr>
                <w:rFonts w:hint="eastAsia" w:ascii="黑体" w:hAnsi="黑体" w:eastAsia="黑体"/>
                <w:szCs w:val="21"/>
              </w:rPr>
              <w:t>7</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课堂气氛活跃，双边活动充分，“收、放”恰当，并具有有效性和可控性。</w:t>
            </w:r>
          </w:p>
        </w:tc>
        <w:tc>
          <w:tcPr>
            <w:tcW w:w="1134" w:type="dxa"/>
            <w:gridSpan w:val="2"/>
            <w:vAlign w:val="center"/>
          </w:tcPr>
          <w:p>
            <w:pPr>
              <w:jc w:val="center"/>
              <w:rPr>
                <w:rFonts w:ascii="黑体" w:hAnsi="黑体" w:eastAsia="黑体"/>
                <w:szCs w:val="21"/>
              </w:rPr>
            </w:pPr>
            <w:r>
              <w:rPr>
                <w:rFonts w:hint="eastAsia" w:ascii="黑体" w:hAnsi="黑体" w:eastAsia="黑体"/>
                <w:szCs w:val="21"/>
              </w:rPr>
              <w:t>10</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47" w:type="dxa"/>
            <w:vAlign w:val="center"/>
          </w:tcPr>
          <w:p>
            <w:pPr>
              <w:jc w:val="center"/>
              <w:rPr>
                <w:rFonts w:ascii="黑体" w:hAnsi="黑体" w:eastAsia="黑体"/>
                <w:szCs w:val="21"/>
              </w:rPr>
            </w:pPr>
            <w:r>
              <w:rPr>
                <w:rFonts w:hint="eastAsia" w:ascii="黑体" w:hAnsi="黑体" w:eastAsia="黑体"/>
                <w:szCs w:val="21"/>
              </w:rPr>
              <w:t>8</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课堂评价新视野的“六种状态”良好。</w:t>
            </w:r>
          </w:p>
        </w:tc>
        <w:tc>
          <w:tcPr>
            <w:tcW w:w="1134" w:type="dxa"/>
            <w:gridSpan w:val="2"/>
            <w:vAlign w:val="center"/>
          </w:tcPr>
          <w:p>
            <w:pPr>
              <w:jc w:val="center"/>
              <w:rPr>
                <w:rFonts w:ascii="黑体" w:hAnsi="黑体" w:eastAsia="黑体"/>
                <w:szCs w:val="21"/>
              </w:rPr>
            </w:pPr>
            <w:r>
              <w:rPr>
                <w:rFonts w:hint="eastAsia" w:ascii="黑体" w:hAnsi="黑体" w:eastAsia="黑体"/>
                <w:szCs w:val="21"/>
              </w:rPr>
              <w:t>10</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47" w:type="dxa"/>
            <w:vAlign w:val="center"/>
          </w:tcPr>
          <w:p>
            <w:pPr>
              <w:jc w:val="center"/>
              <w:rPr>
                <w:rFonts w:ascii="黑体" w:hAnsi="黑体" w:eastAsia="黑体"/>
                <w:szCs w:val="21"/>
              </w:rPr>
            </w:pPr>
            <w:r>
              <w:rPr>
                <w:rFonts w:hint="eastAsia" w:ascii="黑体" w:hAnsi="黑体" w:eastAsia="黑体"/>
                <w:szCs w:val="21"/>
              </w:rPr>
              <w:t>9</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板书工整，书写速度快，板书内容的主、副区布局合理。</w:t>
            </w:r>
          </w:p>
        </w:tc>
        <w:tc>
          <w:tcPr>
            <w:tcW w:w="1134" w:type="dxa"/>
            <w:gridSpan w:val="2"/>
            <w:vAlign w:val="center"/>
          </w:tcPr>
          <w:p>
            <w:pPr>
              <w:jc w:val="center"/>
              <w:rPr>
                <w:rFonts w:ascii="黑体" w:hAnsi="黑体" w:eastAsia="黑体"/>
                <w:szCs w:val="21"/>
              </w:rPr>
            </w:pPr>
            <w:r>
              <w:rPr>
                <w:rFonts w:hint="eastAsia" w:ascii="黑体" w:hAnsi="黑体" w:eastAsia="黑体"/>
                <w:szCs w:val="21"/>
              </w:rPr>
              <w:t>5</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47" w:type="dxa"/>
            <w:vAlign w:val="center"/>
          </w:tcPr>
          <w:p>
            <w:pPr>
              <w:jc w:val="center"/>
              <w:rPr>
                <w:rFonts w:ascii="黑体" w:hAnsi="黑体" w:eastAsia="黑体"/>
                <w:szCs w:val="21"/>
              </w:rPr>
            </w:pPr>
            <w:r>
              <w:rPr>
                <w:rFonts w:hint="eastAsia" w:ascii="黑体" w:hAnsi="黑体" w:eastAsia="黑体"/>
                <w:szCs w:val="21"/>
              </w:rPr>
              <w:t>10</w:t>
            </w:r>
          </w:p>
        </w:tc>
        <w:tc>
          <w:tcPr>
            <w:tcW w:w="5982" w:type="dxa"/>
            <w:gridSpan w:val="5"/>
            <w:vAlign w:val="center"/>
          </w:tcPr>
          <w:p>
            <w:pPr>
              <w:widowControl/>
              <w:spacing w:line="360" w:lineRule="auto"/>
              <w:jc w:val="left"/>
              <w:outlineLvl w:val="0"/>
              <w:rPr>
                <w:rFonts w:ascii="黑体" w:hAnsi="黑体" w:eastAsia="黑体"/>
                <w:szCs w:val="21"/>
              </w:rPr>
            </w:pPr>
            <w:r>
              <w:rPr>
                <w:rFonts w:hint="eastAsia" w:ascii="黑体" w:hAnsi="黑体" w:eastAsia="黑体"/>
                <w:szCs w:val="21"/>
              </w:rPr>
              <w:t>时间分布合理。</w:t>
            </w:r>
          </w:p>
        </w:tc>
        <w:tc>
          <w:tcPr>
            <w:tcW w:w="1134" w:type="dxa"/>
            <w:gridSpan w:val="2"/>
            <w:vAlign w:val="center"/>
          </w:tcPr>
          <w:p>
            <w:pPr>
              <w:jc w:val="center"/>
              <w:rPr>
                <w:rFonts w:ascii="黑体" w:hAnsi="黑体" w:eastAsia="黑体"/>
                <w:szCs w:val="21"/>
              </w:rPr>
            </w:pPr>
            <w:r>
              <w:rPr>
                <w:rFonts w:hint="eastAsia" w:ascii="黑体" w:hAnsi="黑体" w:eastAsia="黑体"/>
                <w:szCs w:val="21"/>
              </w:rPr>
              <w:t>5</w:t>
            </w:r>
          </w:p>
        </w:tc>
        <w:tc>
          <w:tcPr>
            <w:tcW w:w="850" w:type="dxa"/>
            <w:vAlign w:val="center"/>
          </w:tcPr>
          <w:p>
            <w:pPr>
              <w:jc w:val="left"/>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647" w:type="dxa"/>
            <w:vAlign w:val="center"/>
          </w:tcPr>
          <w:p>
            <w:pPr>
              <w:jc w:val="center"/>
              <w:rPr>
                <w:rFonts w:ascii="黑体" w:hAnsi="黑体" w:eastAsia="黑体"/>
                <w:szCs w:val="21"/>
              </w:rPr>
            </w:pPr>
          </w:p>
        </w:tc>
        <w:tc>
          <w:tcPr>
            <w:tcW w:w="5982" w:type="dxa"/>
            <w:gridSpan w:val="5"/>
            <w:vAlign w:val="center"/>
          </w:tcPr>
          <w:p>
            <w:pPr>
              <w:widowControl/>
              <w:spacing w:line="360" w:lineRule="auto"/>
              <w:ind w:firstLine="2520" w:firstLineChars="1200"/>
              <w:outlineLvl w:val="0"/>
              <w:rPr>
                <w:rFonts w:ascii="黑体" w:hAnsi="黑体" w:eastAsia="黑体"/>
                <w:szCs w:val="21"/>
              </w:rPr>
            </w:pPr>
            <w:r>
              <w:rPr>
                <w:rFonts w:hint="eastAsia" w:ascii="黑体" w:hAnsi="黑体" w:eastAsia="黑体"/>
                <w:szCs w:val="21"/>
              </w:rPr>
              <w:t>合计</w:t>
            </w:r>
          </w:p>
        </w:tc>
        <w:tc>
          <w:tcPr>
            <w:tcW w:w="1134" w:type="dxa"/>
            <w:gridSpan w:val="2"/>
            <w:vAlign w:val="center"/>
          </w:tcPr>
          <w:p>
            <w:pPr>
              <w:jc w:val="center"/>
              <w:rPr>
                <w:rFonts w:ascii="黑体" w:hAnsi="黑体" w:eastAsia="黑体"/>
                <w:szCs w:val="21"/>
              </w:rPr>
            </w:pPr>
            <w:r>
              <w:rPr>
                <w:rFonts w:hint="eastAsia" w:ascii="黑体" w:hAnsi="黑体" w:eastAsia="黑体"/>
                <w:szCs w:val="21"/>
              </w:rPr>
              <w:t>100</w:t>
            </w:r>
          </w:p>
        </w:tc>
        <w:tc>
          <w:tcPr>
            <w:tcW w:w="850" w:type="dxa"/>
            <w:vAlign w:val="center"/>
          </w:tcPr>
          <w:p>
            <w:pPr>
              <w:jc w:val="center"/>
              <w:rPr>
                <w:rFonts w:ascii="黑体" w:hAnsi="黑体" w:eastAsia="黑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647" w:type="dxa"/>
            <w:vAlign w:val="center"/>
          </w:tcPr>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综合评价</w:t>
            </w:r>
          </w:p>
          <w:p>
            <w:pPr>
              <w:jc w:val="center"/>
              <w:rPr>
                <w:rFonts w:ascii="黑体" w:hAnsi="黑体" w:eastAsia="黑体"/>
                <w:szCs w:val="21"/>
              </w:rPr>
            </w:pPr>
          </w:p>
          <w:p>
            <w:pPr>
              <w:jc w:val="center"/>
              <w:rPr>
                <w:rFonts w:ascii="黑体" w:hAnsi="黑体" w:eastAsia="黑体"/>
                <w:szCs w:val="21"/>
              </w:rPr>
            </w:pPr>
          </w:p>
        </w:tc>
        <w:tc>
          <w:tcPr>
            <w:tcW w:w="7966" w:type="dxa"/>
            <w:gridSpan w:val="8"/>
          </w:tcPr>
          <w:p>
            <w:pPr>
              <w:widowControl/>
              <w:spacing w:line="360" w:lineRule="auto"/>
              <w:jc w:val="left"/>
              <w:outlineLvl w:val="0"/>
              <w:rPr>
                <w:rFonts w:ascii="黑体" w:hAnsi="黑体" w:eastAsia="黑体"/>
                <w:szCs w:val="21"/>
              </w:rPr>
            </w:pPr>
          </w:p>
          <w:p>
            <w:pPr>
              <w:widowControl/>
              <w:spacing w:line="360" w:lineRule="auto"/>
              <w:jc w:val="left"/>
              <w:outlineLvl w:val="0"/>
              <w:rPr>
                <w:rFonts w:ascii="黑体" w:hAnsi="黑体" w:eastAsia="黑体"/>
                <w:szCs w:val="21"/>
              </w:rPr>
            </w:pPr>
          </w:p>
          <w:p>
            <w:pPr>
              <w:widowControl/>
              <w:spacing w:line="360" w:lineRule="auto"/>
              <w:jc w:val="left"/>
              <w:outlineLvl w:val="0"/>
              <w:rPr>
                <w:rFonts w:ascii="黑体" w:hAnsi="黑体" w:eastAsia="黑体"/>
                <w:szCs w:val="21"/>
              </w:rPr>
            </w:pPr>
          </w:p>
          <w:p>
            <w:pPr>
              <w:widowControl/>
              <w:spacing w:line="360" w:lineRule="auto"/>
              <w:jc w:val="left"/>
              <w:outlineLvl w:val="0"/>
              <w:rPr>
                <w:rFonts w:ascii="黑体" w:hAnsi="黑体" w:eastAsia="黑体"/>
                <w:szCs w:val="21"/>
              </w:rPr>
            </w:pPr>
          </w:p>
          <w:p>
            <w:pPr>
              <w:widowControl/>
              <w:spacing w:line="360" w:lineRule="auto"/>
              <w:jc w:val="left"/>
              <w:outlineLvl w:val="0"/>
              <w:rPr>
                <w:rFonts w:ascii="黑体" w:hAnsi="黑体" w:eastAsia="黑体"/>
                <w:szCs w:val="21"/>
              </w:rPr>
            </w:pPr>
          </w:p>
          <w:p>
            <w:pPr>
              <w:widowControl/>
              <w:spacing w:line="360" w:lineRule="auto"/>
              <w:jc w:val="left"/>
              <w:outlineLvl w:val="0"/>
              <w:rPr>
                <w:rFonts w:ascii="黑体" w:hAnsi="黑体" w:eastAsia="黑体"/>
                <w:szCs w:val="21"/>
              </w:rPr>
            </w:pPr>
          </w:p>
          <w:p>
            <w:pPr>
              <w:widowControl/>
              <w:spacing w:line="360" w:lineRule="auto"/>
              <w:jc w:val="left"/>
              <w:outlineLvl w:val="0"/>
              <w:rPr>
                <w:rFonts w:ascii="黑体" w:hAnsi="黑体" w:eastAsia="黑体"/>
                <w:szCs w:val="21"/>
              </w:rPr>
            </w:pPr>
          </w:p>
          <w:p>
            <w:pPr>
              <w:widowControl/>
              <w:spacing w:line="360" w:lineRule="auto"/>
              <w:jc w:val="left"/>
              <w:outlineLvl w:val="0"/>
              <w:rPr>
                <w:rFonts w:ascii="黑体" w:hAnsi="黑体" w:eastAsia="黑体"/>
                <w:szCs w:val="21"/>
              </w:rPr>
            </w:pPr>
          </w:p>
          <w:p>
            <w:pPr>
              <w:jc w:val="center"/>
              <w:rPr>
                <w:rFonts w:ascii="黑体" w:hAnsi="黑体" w:eastAsia="黑体"/>
                <w:color w:val="FF0000"/>
                <w:szCs w:val="21"/>
              </w:rPr>
            </w:pPr>
          </w:p>
        </w:tc>
      </w:tr>
    </w:tbl>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pStyle w:val="6"/>
        <w:spacing w:beforeAutospacing="0" w:afterAutospacing="0" w:line="20" w:lineRule="exact"/>
        <w:rPr>
          <w:sz w:val="28"/>
          <w:szCs w:val="28"/>
        </w:rPr>
      </w:pPr>
    </w:p>
    <w:p>
      <w:pPr>
        <w:rPr>
          <w:sz w:val="28"/>
          <w:szCs w:val="28"/>
        </w:rPr>
        <w:sectPr>
          <w:headerReference r:id="rId7" w:type="default"/>
          <w:pgSz w:w="11906" w:h="16838"/>
          <w:pgMar w:top="1440" w:right="1800" w:bottom="1440" w:left="1800" w:header="851" w:footer="992" w:gutter="0"/>
          <w:cols w:space="425" w:num="1"/>
          <w:docGrid w:type="lines" w:linePitch="312" w:charSpace="0"/>
        </w:sectPr>
      </w:pPr>
    </w:p>
    <w:p>
      <w:pPr>
        <w:rPr>
          <w:sz w:val="28"/>
          <w:szCs w:val="28"/>
        </w:rPr>
        <w:sectPr>
          <w:headerReference r:id="rId8" w:type="default"/>
          <w:footerReference r:id="rId10" w:type="default"/>
          <w:headerReference r:id="rId9" w:type="even"/>
          <w:type w:val="continuous"/>
          <w:pgSz w:w="11906" w:h="16838"/>
          <w:pgMar w:top="1440" w:right="1800" w:bottom="1440" w:left="1800" w:header="851" w:footer="992" w:gutter="0"/>
          <w:cols w:space="425" w:num="1"/>
          <w:docGrid w:type="lines" w:linePitch="312" w:charSpace="0"/>
        </w:sectPr>
      </w:pPr>
    </w:p>
    <w:p>
      <w:pPr>
        <w:rPr>
          <w:rFonts w:ascii="黑体" w:eastAsia="黑体"/>
          <w:sz w:val="28"/>
          <w:szCs w:val="28"/>
        </w:rPr>
      </w:pPr>
      <w:r>
        <w:rPr>
          <w:rFonts w:hint="eastAsia" w:ascii="黑体" w:eastAsia="黑体"/>
          <w:sz w:val="28"/>
          <w:szCs w:val="28"/>
        </w:rPr>
        <w:t xml:space="preserve">表3                  </w:t>
      </w:r>
    </w:p>
    <w:p>
      <w:pPr>
        <w:jc w:val="center"/>
        <w:rPr>
          <w:rFonts w:ascii="黑体" w:eastAsia="黑体"/>
          <w:sz w:val="28"/>
          <w:szCs w:val="28"/>
        </w:rPr>
      </w:pPr>
      <w:r>
        <w:rPr>
          <w:rFonts w:hint="eastAsia" w:ascii="黑体" w:hAnsi="宋体" w:eastAsia="黑体"/>
          <w:kern w:val="0"/>
          <w:sz w:val="30"/>
          <w:szCs w:val="30"/>
        </w:rPr>
        <w:t>学生座谈会记录</w:t>
      </w:r>
    </w:p>
    <w:tbl>
      <w:tblPr>
        <w:tblStyle w:val="7"/>
        <w:tblW w:w="865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1"/>
        <w:gridCol w:w="2825"/>
        <w:gridCol w:w="1500"/>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1221" w:type="dxa"/>
            <w:vAlign w:val="center"/>
          </w:tcPr>
          <w:p>
            <w:pPr>
              <w:jc w:val="center"/>
              <w:rPr>
                <w:rFonts w:ascii="仿宋_GB2312" w:hAnsi="宋体" w:eastAsia="仿宋_GB2312"/>
                <w:sz w:val="24"/>
                <w:szCs w:val="24"/>
              </w:rPr>
            </w:pPr>
            <w:r>
              <w:rPr>
                <w:rFonts w:hint="eastAsia" w:ascii="仿宋_GB2312" w:hAnsi="宋体" w:eastAsia="仿宋_GB2312"/>
                <w:b/>
                <w:bCs/>
                <w:sz w:val="24"/>
                <w:szCs w:val="24"/>
              </w:rPr>
              <w:t>座谈主题</w:t>
            </w:r>
          </w:p>
        </w:tc>
        <w:tc>
          <w:tcPr>
            <w:tcW w:w="7436" w:type="dxa"/>
            <w:gridSpan w:val="3"/>
            <w:vAlign w:val="center"/>
          </w:tcPr>
          <w:p>
            <w:pPr>
              <w:widowControl/>
              <w:ind w:firstLine="3480" w:firstLineChars="145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1221" w:type="dxa"/>
            <w:vAlign w:val="center"/>
          </w:tcPr>
          <w:p>
            <w:pPr>
              <w:jc w:val="center"/>
              <w:rPr>
                <w:rFonts w:ascii="仿宋_GB2312" w:hAnsi="宋体" w:eastAsia="仿宋_GB2312"/>
                <w:sz w:val="24"/>
                <w:szCs w:val="24"/>
              </w:rPr>
            </w:pPr>
            <w:r>
              <w:rPr>
                <w:rFonts w:hint="eastAsia" w:ascii="仿宋_GB2312" w:hAnsi="宋体" w:eastAsia="仿宋_GB2312"/>
                <w:sz w:val="24"/>
                <w:szCs w:val="24"/>
              </w:rPr>
              <w:t>部    门</w:t>
            </w:r>
          </w:p>
        </w:tc>
        <w:tc>
          <w:tcPr>
            <w:tcW w:w="2825" w:type="dxa"/>
            <w:vAlign w:val="center"/>
          </w:tcPr>
          <w:p>
            <w:pPr>
              <w:jc w:val="center"/>
              <w:rPr>
                <w:rFonts w:ascii="仿宋_GB2312" w:hAnsi="宋体" w:eastAsia="仿宋_GB2312"/>
                <w:sz w:val="24"/>
                <w:szCs w:val="24"/>
              </w:rPr>
            </w:pPr>
          </w:p>
        </w:tc>
        <w:tc>
          <w:tcPr>
            <w:tcW w:w="1500" w:type="dxa"/>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会议主持人</w:t>
            </w:r>
          </w:p>
        </w:tc>
        <w:tc>
          <w:tcPr>
            <w:tcW w:w="3111" w:type="dxa"/>
            <w:vAlign w:val="center"/>
          </w:tcPr>
          <w:p>
            <w:pPr>
              <w:widowControl/>
              <w:ind w:firstLine="3480" w:firstLineChars="145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1221" w:type="dxa"/>
            <w:vAlign w:val="center"/>
          </w:tcPr>
          <w:p>
            <w:pPr>
              <w:jc w:val="center"/>
              <w:rPr>
                <w:rFonts w:ascii="仿宋_GB2312" w:hAnsi="宋体" w:eastAsia="仿宋_GB2312"/>
                <w:sz w:val="24"/>
                <w:szCs w:val="24"/>
              </w:rPr>
            </w:pPr>
            <w:r>
              <w:rPr>
                <w:rFonts w:hint="eastAsia" w:ascii="仿宋_GB2312" w:hAnsi="宋体" w:eastAsia="仿宋_GB2312"/>
                <w:sz w:val="24"/>
                <w:szCs w:val="24"/>
              </w:rPr>
              <w:t>会议日期</w:t>
            </w:r>
          </w:p>
        </w:tc>
        <w:tc>
          <w:tcPr>
            <w:tcW w:w="2825" w:type="dxa"/>
            <w:vAlign w:val="center"/>
          </w:tcPr>
          <w:p>
            <w:pPr>
              <w:jc w:val="center"/>
              <w:rPr>
                <w:rFonts w:ascii="仿宋_GB2312" w:hAnsi="宋体" w:eastAsia="仿宋_GB2312"/>
                <w:sz w:val="24"/>
                <w:szCs w:val="24"/>
              </w:rPr>
            </w:pPr>
          </w:p>
        </w:tc>
        <w:tc>
          <w:tcPr>
            <w:tcW w:w="1500" w:type="dxa"/>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会议地点</w:t>
            </w:r>
          </w:p>
        </w:tc>
        <w:tc>
          <w:tcPr>
            <w:tcW w:w="3111" w:type="dxa"/>
            <w:vAlign w:val="center"/>
          </w:tcPr>
          <w:p>
            <w:pPr>
              <w:widowControl/>
              <w:ind w:firstLine="3480" w:firstLineChars="145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9" w:hRule="atLeast"/>
        </w:trPr>
        <w:tc>
          <w:tcPr>
            <w:tcW w:w="8657" w:type="dxa"/>
            <w:gridSpan w:val="4"/>
          </w:tcPr>
          <w:p>
            <w:pPr>
              <w:spacing w:line="360" w:lineRule="auto"/>
              <w:jc w:val="left"/>
              <w:rPr>
                <w:rFonts w:ascii="仿宋_GB2312" w:hAnsi="宋体" w:eastAsia="仿宋_GB2312"/>
                <w:kern w:val="0"/>
                <w:sz w:val="24"/>
                <w:szCs w:val="24"/>
              </w:rPr>
            </w:pPr>
            <w:r>
              <w:rPr>
                <w:rFonts w:hint="eastAsia" w:ascii="仿宋_GB2312" w:hAnsi="宋体" w:eastAsia="仿宋_GB2312"/>
                <w:sz w:val="24"/>
                <w:szCs w:val="24"/>
              </w:rPr>
              <w:t>参会学生：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3" w:hRule="atLeast"/>
        </w:trPr>
        <w:tc>
          <w:tcPr>
            <w:tcW w:w="8657" w:type="dxa"/>
            <w:gridSpan w:val="4"/>
          </w:tcPr>
          <w:p>
            <w:pPr>
              <w:spacing w:line="360" w:lineRule="auto"/>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8657" w:type="dxa"/>
            <w:gridSpan w:val="4"/>
            <w:vAlign w:val="center"/>
          </w:tcPr>
          <w:p>
            <w:pPr>
              <w:spacing w:line="360" w:lineRule="auto"/>
              <w:ind w:firstLine="4800" w:firstLineChars="2000"/>
              <w:rPr>
                <w:rFonts w:ascii="仿宋_GB2312" w:hAnsi="宋体" w:eastAsia="仿宋_GB2312"/>
                <w:bCs/>
                <w:szCs w:val="21"/>
              </w:rPr>
            </w:pPr>
            <w:r>
              <w:rPr>
                <w:rFonts w:hint="eastAsia" w:ascii="仿宋_GB2312" w:hAnsi="宋体" w:eastAsia="仿宋_GB2312"/>
                <w:bCs/>
                <w:sz w:val="24"/>
                <w:szCs w:val="24"/>
              </w:rPr>
              <w:t>会议记录人（签字）：</w:t>
            </w:r>
          </w:p>
        </w:tc>
      </w:tr>
    </w:tbl>
    <w:p>
      <w:pPr>
        <w:rPr>
          <w:rFonts w:ascii="黑体" w:eastAsia="黑体"/>
          <w:sz w:val="28"/>
          <w:szCs w:val="28"/>
        </w:rPr>
      </w:pPr>
      <w:r>
        <w:rPr>
          <w:rFonts w:hint="eastAsia" w:ascii="黑体" w:eastAsia="黑体"/>
          <w:sz w:val="28"/>
          <w:szCs w:val="28"/>
        </w:rPr>
        <w:t xml:space="preserve">表4                 </w:t>
      </w:r>
    </w:p>
    <w:p>
      <w:pPr>
        <w:jc w:val="center"/>
        <w:rPr>
          <w:rFonts w:ascii="黑体" w:eastAsia="黑体"/>
          <w:sz w:val="30"/>
          <w:szCs w:val="30"/>
        </w:rPr>
      </w:pPr>
      <w:r>
        <w:rPr>
          <w:rFonts w:hint="eastAsia" w:ascii="黑体" w:hAnsi="宋体" w:eastAsia="黑体"/>
          <w:kern w:val="0"/>
          <w:sz w:val="30"/>
          <w:szCs w:val="30"/>
        </w:rPr>
        <w:t>教师座谈会记录</w:t>
      </w:r>
    </w:p>
    <w:tbl>
      <w:tblPr>
        <w:tblStyle w:val="7"/>
        <w:tblW w:w="865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1"/>
        <w:gridCol w:w="2825"/>
        <w:gridCol w:w="1500"/>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1221" w:type="dxa"/>
            <w:vAlign w:val="center"/>
          </w:tcPr>
          <w:p>
            <w:pPr>
              <w:jc w:val="center"/>
              <w:rPr>
                <w:rFonts w:ascii="仿宋_GB2312" w:hAnsi="宋体" w:eastAsia="仿宋_GB2312"/>
                <w:sz w:val="24"/>
                <w:szCs w:val="24"/>
              </w:rPr>
            </w:pPr>
            <w:r>
              <w:rPr>
                <w:rFonts w:hint="eastAsia" w:ascii="仿宋_GB2312" w:hAnsi="宋体" w:eastAsia="仿宋_GB2312"/>
                <w:b/>
                <w:bCs/>
                <w:sz w:val="24"/>
                <w:szCs w:val="24"/>
              </w:rPr>
              <w:t>座谈主题</w:t>
            </w:r>
          </w:p>
        </w:tc>
        <w:tc>
          <w:tcPr>
            <w:tcW w:w="7436" w:type="dxa"/>
            <w:gridSpan w:val="3"/>
            <w:vAlign w:val="center"/>
          </w:tcPr>
          <w:p>
            <w:pPr>
              <w:widowControl/>
              <w:ind w:firstLine="3480" w:firstLineChars="145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1221" w:type="dxa"/>
            <w:vAlign w:val="center"/>
          </w:tcPr>
          <w:p>
            <w:pPr>
              <w:jc w:val="center"/>
              <w:rPr>
                <w:rFonts w:ascii="仿宋_GB2312" w:hAnsi="宋体" w:eastAsia="仿宋_GB2312"/>
                <w:sz w:val="24"/>
                <w:szCs w:val="24"/>
              </w:rPr>
            </w:pPr>
            <w:r>
              <w:rPr>
                <w:rFonts w:hint="eastAsia" w:ascii="仿宋_GB2312" w:hAnsi="宋体" w:eastAsia="仿宋_GB2312"/>
                <w:sz w:val="24"/>
                <w:szCs w:val="24"/>
              </w:rPr>
              <w:t>部    门</w:t>
            </w:r>
          </w:p>
        </w:tc>
        <w:tc>
          <w:tcPr>
            <w:tcW w:w="2825" w:type="dxa"/>
            <w:vAlign w:val="center"/>
          </w:tcPr>
          <w:p>
            <w:pPr>
              <w:jc w:val="center"/>
              <w:rPr>
                <w:rFonts w:ascii="仿宋_GB2312" w:hAnsi="宋体" w:eastAsia="仿宋_GB2312"/>
                <w:sz w:val="24"/>
                <w:szCs w:val="24"/>
              </w:rPr>
            </w:pPr>
          </w:p>
        </w:tc>
        <w:tc>
          <w:tcPr>
            <w:tcW w:w="1500" w:type="dxa"/>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会议主持人</w:t>
            </w:r>
          </w:p>
        </w:tc>
        <w:tc>
          <w:tcPr>
            <w:tcW w:w="3111" w:type="dxa"/>
            <w:vAlign w:val="center"/>
          </w:tcPr>
          <w:p>
            <w:pPr>
              <w:widowControl/>
              <w:ind w:firstLine="3480" w:firstLineChars="145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1221" w:type="dxa"/>
            <w:vAlign w:val="center"/>
          </w:tcPr>
          <w:p>
            <w:pPr>
              <w:jc w:val="center"/>
              <w:rPr>
                <w:rFonts w:ascii="仿宋_GB2312" w:hAnsi="宋体" w:eastAsia="仿宋_GB2312"/>
                <w:sz w:val="24"/>
                <w:szCs w:val="24"/>
              </w:rPr>
            </w:pPr>
            <w:r>
              <w:rPr>
                <w:rFonts w:hint="eastAsia" w:ascii="仿宋_GB2312" w:hAnsi="宋体" w:eastAsia="仿宋_GB2312"/>
                <w:sz w:val="24"/>
                <w:szCs w:val="24"/>
              </w:rPr>
              <w:t>会议日期</w:t>
            </w:r>
          </w:p>
        </w:tc>
        <w:tc>
          <w:tcPr>
            <w:tcW w:w="2825" w:type="dxa"/>
            <w:vAlign w:val="center"/>
          </w:tcPr>
          <w:p>
            <w:pPr>
              <w:jc w:val="center"/>
              <w:rPr>
                <w:rFonts w:ascii="仿宋_GB2312" w:hAnsi="宋体" w:eastAsia="仿宋_GB2312"/>
                <w:sz w:val="24"/>
                <w:szCs w:val="24"/>
              </w:rPr>
            </w:pPr>
          </w:p>
        </w:tc>
        <w:tc>
          <w:tcPr>
            <w:tcW w:w="1500" w:type="dxa"/>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会议地点</w:t>
            </w:r>
          </w:p>
        </w:tc>
        <w:tc>
          <w:tcPr>
            <w:tcW w:w="3111" w:type="dxa"/>
            <w:vAlign w:val="center"/>
          </w:tcPr>
          <w:p>
            <w:pPr>
              <w:widowControl/>
              <w:ind w:firstLine="3480" w:firstLineChars="145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7" w:hRule="atLeast"/>
        </w:trPr>
        <w:tc>
          <w:tcPr>
            <w:tcW w:w="8657" w:type="dxa"/>
            <w:gridSpan w:val="4"/>
          </w:tcPr>
          <w:p>
            <w:pPr>
              <w:spacing w:line="360" w:lineRule="auto"/>
              <w:jc w:val="left"/>
              <w:rPr>
                <w:rFonts w:ascii="仿宋_GB2312" w:hAnsi="宋体" w:eastAsia="仿宋_GB2312"/>
                <w:kern w:val="0"/>
                <w:sz w:val="24"/>
                <w:szCs w:val="24"/>
              </w:rPr>
            </w:pPr>
            <w:r>
              <w:rPr>
                <w:rFonts w:hint="eastAsia" w:ascii="仿宋_GB2312" w:hAnsi="宋体" w:eastAsia="仿宋_GB2312"/>
                <w:sz w:val="24"/>
                <w:szCs w:val="24"/>
              </w:rPr>
              <w:t>参会教师：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6" w:hRule="atLeast"/>
        </w:trPr>
        <w:tc>
          <w:tcPr>
            <w:tcW w:w="8657" w:type="dxa"/>
            <w:gridSpan w:val="4"/>
          </w:tcPr>
          <w:p>
            <w:pPr>
              <w:spacing w:line="360" w:lineRule="auto"/>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8657" w:type="dxa"/>
            <w:gridSpan w:val="4"/>
            <w:vAlign w:val="center"/>
          </w:tcPr>
          <w:p>
            <w:pPr>
              <w:spacing w:line="360" w:lineRule="auto"/>
              <w:ind w:firstLine="4800" w:firstLineChars="2000"/>
              <w:rPr>
                <w:rFonts w:ascii="仿宋_GB2312" w:hAnsi="宋体" w:eastAsia="仿宋_GB2312"/>
                <w:bCs/>
                <w:szCs w:val="21"/>
              </w:rPr>
            </w:pPr>
            <w:r>
              <w:rPr>
                <w:rFonts w:hint="eastAsia" w:ascii="仿宋_GB2312" w:hAnsi="宋体" w:eastAsia="仿宋_GB2312"/>
                <w:bCs/>
                <w:sz w:val="24"/>
                <w:szCs w:val="24"/>
              </w:rPr>
              <w:t>会议记录人（签字）：</w:t>
            </w:r>
          </w:p>
        </w:tc>
      </w:tr>
    </w:tbl>
    <w:p>
      <w:pPr>
        <w:jc w:val="left"/>
        <w:rPr>
          <w:sz w:val="28"/>
          <w:szCs w:val="28"/>
        </w:rPr>
      </w:pPr>
    </w:p>
    <w:sectPr>
      <w:headerReference r:id="rId11" w:type="default"/>
      <w:footerReference r:id="rId12" w:type="default"/>
      <w:footerReference r:id="rId13" w:type="even"/>
      <w:type w:val="oddPage"/>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dobeHeitiStd-Regular">
    <w:altName w:val="宋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362376"/>
    </w:sdt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7</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362383"/>
    </w:sdtPr>
    <w:sdtContent>
      <w:p>
        <w:pPr>
          <w:pStyle w:val="4"/>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8</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941831"/>
    </w:sdt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r>
      <w:br w:type="textWrapp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r>
      <w:br w:type="textWrapp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35530"/>
    <w:rsid w:val="00015C83"/>
    <w:rsid w:val="00036CC5"/>
    <w:rsid w:val="00037A19"/>
    <w:rsid w:val="000556B7"/>
    <w:rsid w:val="000578E8"/>
    <w:rsid w:val="000643BB"/>
    <w:rsid w:val="001A397A"/>
    <w:rsid w:val="001C6B3F"/>
    <w:rsid w:val="00200274"/>
    <w:rsid w:val="00206DCD"/>
    <w:rsid w:val="00224FE7"/>
    <w:rsid w:val="00246E7D"/>
    <w:rsid w:val="002B7445"/>
    <w:rsid w:val="002C1DAC"/>
    <w:rsid w:val="002D1DBC"/>
    <w:rsid w:val="002F579F"/>
    <w:rsid w:val="002F5B27"/>
    <w:rsid w:val="003155D3"/>
    <w:rsid w:val="0031725B"/>
    <w:rsid w:val="00325222"/>
    <w:rsid w:val="00330502"/>
    <w:rsid w:val="0033515D"/>
    <w:rsid w:val="00341FCC"/>
    <w:rsid w:val="0035393F"/>
    <w:rsid w:val="003C3098"/>
    <w:rsid w:val="003C67B9"/>
    <w:rsid w:val="0042608D"/>
    <w:rsid w:val="00471AB8"/>
    <w:rsid w:val="00472563"/>
    <w:rsid w:val="00475567"/>
    <w:rsid w:val="0047785C"/>
    <w:rsid w:val="004E3B78"/>
    <w:rsid w:val="00502490"/>
    <w:rsid w:val="00544D8F"/>
    <w:rsid w:val="005D523A"/>
    <w:rsid w:val="005E5F69"/>
    <w:rsid w:val="006126D3"/>
    <w:rsid w:val="006B1189"/>
    <w:rsid w:val="006C020B"/>
    <w:rsid w:val="006F2C82"/>
    <w:rsid w:val="007031DE"/>
    <w:rsid w:val="00775E61"/>
    <w:rsid w:val="00780823"/>
    <w:rsid w:val="0078280A"/>
    <w:rsid w:val="00782F30"/>
    <w:rsid w:val="00792787"/>
    <w:rsid w:val="007C5278"/>
    <w:rsid w:val="00801960"/>
    <w:rsid w:val="00821726"/>
    <w:rsid w:val="008510FB"/>
    <w:rsid w:val="00875426"/>
    <w:rsid w:val="008A74A6"/>
    <w:rsid w:val="008B25F0"/>
    <w:rsid w:val="008F3C36"/>
    <w:rsid w:val="00905625"/>
    <w:rsid w:val="009119C1"/>
    <w:rsid w:val="00982CE6"/>
    <w:rsid w:val="009E5BD3"/>
    <w:rsid w:val="009F1022"/>
    <w:rsid w:val="00A1171B"/>
    <w:rsid w:val="00A23912"/>
    <w:rsid w:val="00A34CC3"/>
    <w:rsid w:val="00A74509"/>
    <w:rsid w:val="00AB4193"/>
    <w:rsid w:val="00AC46A9"/>
    <w:rsid w:val="00B61BE3"/>
    <w:rsid w:val="00B77FC5"/>
    <w:rsid w:val="00B810F0"/>
    <w:rsid w:val="00BB5FB3"/>
    <w:rsid w:val="00BF0A52"/>
    <w:rsid w:val="00C06E76"/>
    <w:rsid w:val="00C41A1A"/>
    <w:rsid w:val="00C55EF2"/>
    <w:rsid w:val="00CB284B"/>
    <w:rsid w:val="00D579F7"/>
    <w:rsid w:val="00D603EE"/>
    <w:rsid w:val="00D61391"/>
    <w:rsid w:val="00D76F02"/>
    <w:rsid w:val="00D7740B"/>
    <w:rsid w:val="00D87BB9"/>
    <w:rsid w:val="00DC0D06"/>
    <w:rsid w:val="00DC63EF"/>
    <w:rsid w:val="00DE3414"/>
    <w:rsid w:val="00DF3899"/>
    <w:rsid w:val="00E74621"/>
    <w:rsid w:val="00E82FC9"/>
    <w:rsid w:val="00EA727F"/>
    <w:rsid w:val="00EB0013"/>
    <w:rsid w:val="00ED48E9"/>
    <w:rsid w:val="00EF2321"/>
    <w:rsid w:val="00F067EB"/>
    <w:rsid w:val="00F43C5F"/>
    <w:rsid w:val="00F70943"/>
    <w:rsid w:val="00F7506D"/>
    <w:rsid w:val="00FF1378"/>
    <w:rsid w:val="01623B28"/>
    <w:rsid w:val="018E4C31"/>
    <w:rsid w:val="021B1831"/>
    <w:rsid w:val="03132E05"/>
    <w:rsid w:val="03910502"/>
    <w:rsid w:val="04830905"/>
    <w:rsid w:val="04A545E7"/>
    <w:rsid w:val="053028E0"/>
    <w:rsid w:val="05855C0E"/>
    <w:rsid w:val="05BC0C01"/>
    <w:rsid w:val="064116CF"/>
    <w:rsid w:val="064F2B5E"/>
    <w:rsid w:val="06560D2B"/>
    <w:rsid w:val="06AF35F6"/>
    <w:rsid w:val="06DF5677"/>
    <w:rsid w:val="06F35DB4"/>
    <w:rsid w:val="07091054"/>
    <w:rsid w:val="07824297"/>
    <w:rsid w:val="07C20070"/>
    <w:rsid w:val="082B2FC8"/>
    <w:rsid w:val="084877C9"/>
    <w:rsid w:val="089A6D55"/>
    <w:rsid w:val="08E35ACE"/>
    <w:rsid w:val="09800D44"/>
    <w:rsid w:val="0AD968F2"/>
    <w:rsid w:val="0AE74647"/>
    <w:rsid w:val="0B611F77"/>
    <w:rsid w:val="0BD80E90"/>
    <w:rsid w:val="0C2F2C3D"/>
    <w:rsid w:val="0C3C4175"/>
    <w:rsid w:val="0D845A4C"/>
    <w:rsid w:val="0DFE75AE"/>
    <w:rsid w:val="0F235A11"/>
    <w:rsid w:val="0F6D4682"/>
    <w:rsid w:val="0F870F59"/>
    <w:rsid w:val="117A3AB0"/>
    <w:rsid w:val="125B10B8"/>
    <w:rsid w:val="12A812BF"/>
    <w:rsid w:val="12E5268F"/>
    <w:rsid w:val="12F84267"/>
    <w:rsid w:val="15945DB2"/>
    <w:rsid w:val="15B67068"/>
    <w:rsid w:val="15F61301"/>
    <w:rsid w:val="160C064D"/>
    <w:rsid w:val="17412F60"/>
    <w:rsid w:val="18805F98"/>
    <w:rsid w:val="19DB1446"/>
    <w:rsid w:val="1A1529B1"/>
    <w:rsid w:val="1A477182"/>
    <w:rsid w:val="1B235E2B"/>
    <w:rsid w:val="1C437BF9"/>
    <w:rsid w:val="1D534ADF"/>
    <w:rsid w:val="1DB65C94"/>
    <w:rsid w:val="1DE063B9"/>
    <w:rsid w:val="1E3E00C7"/>
    <w:rsid w:val="1E574016"/>
    <w:rsid w:val="1EA36912"/>
    <w:rsid w:val="1EC617F7"/>
    <w:rsid w:val="1ED175F9"/>
    <w:rsid w:val="1EDE6770"/>
    <w:rsid w:val="1F6500F5"/>
    <w:rsid w:val="20255587"/>
    <w:rsid w:val="20305ED1"/>
    <w:rsid w:val="20335207"/>
    <w:rsid w:val="20AE5BEA"/>
    <w:rsid w:val="21757C1E"/>
    <w:rsid w:val="226234C2"/>
    <w:rsid w:val="22C664F5"/>
    <w:rsid w:val="23FC0507"/>
    <w:rsid w:val="23FF6534"/>
    <w:rsid w:val="254C78B7"/>
    <w:rsid w:val="27316C6C"/>
    <w:rsid w:val="27B45CD2"/>
    <w:rsid w:val="27BD3238"/>
    <w:rsid w:val="28FF7D5E"/>
    <w:rsid w:val="2999534D"/>
    <w:rsid w:val="2A3E113E"/>
    <w:rsid w:val="2BEA6D14"/>
    <w:rsid w:val="2C5D65F6"/>
    <w:rsid w:val="2CC81E1B"/>
    <w:rsid w:val="2CF575B7"/>
    <w:rsid w:val="2D1C6978"/>
    <w:rsid w:val="2D281D86"/>
    <w:rsid w:val="2D900CCA"/>
    <w:rsid w:val="2E1745DE"/>
    <w:rsid w:val="2E7130FF"/>
    <w:rsid w:val="2F4B4FE4"/>
    <w:rsid w:val="2F5B0AF4"/>
    <w:rsid w:val="2F957882"/>
    <w:rsid w:val="304D1DCB"/>
    <w:rsid w:val="30A939E9"/>
    <w:rsid w:val="312B1A40"/>
    <w:rsid w:val="31335178"/>
    <w:rsid w:val="31954F77"/>
    <w:rsid w:val="324B577A"/>
    <w:rsid w:val="329E53D8"/>
    <w:rsid w:val="32B94B3F"/>
    <w:rsid w:val="335956E4"/>
    <w:rsid w:val="33DE60AD"/>
    <w:rsid w:val="341D6BC1"/>
    <w:rsid w:val="36092B4C"/>
    <w:rsid w:val="37157DCE"/>
    <w:rsid w:val="37595FB5"/>
    <w:rsid w:val="377321A3"/>
    <w:rsid w:val="37A84202"/>
    <w:rsid w:val="37DE71A7"/>
    <w:rsid w:val="380F02ED"/>
    <w:rsid w:val="38EA0B1F"/>
    <w:rsid w:val="391657AC"/>
    <w:rsid w:val="39313AFD"/>
    <w:rsid w:val="3A2F5111"/>
    <w:rsid w:val="3AB21BDB"/>
    <w:rsid w:val="3AD26D53"/>
    <w:rsid w:val="3BEA615F"/>
    <w:rsid w:val="3C6F3A8D"/>
    <w:rsid w:val="3CA42C0F"/>
    <w:rsid w:val="3D033420"/>
    <w:rsid w:val="3D2631F4"/>
    <w:rsid w:val="3D433756"/>
    <w:rsid w:val="3DB14E63"/>
    <w:rsid w:val="3E5D650E"/>
    <w:rsid w:val="3F1B1304"/>
    <w:rsid w:val="3FA02A3A"/>
    <w:rsid w:val="3FB34EE1"/>
    <w:rsid w:val="3FC054EC"/>
    <w:rsid w:val="3FC47E32"/>
    <w:rsid w:val="3FDB2091"/>
    <w:rsid w:val="401E747B"/>
    <w:rsid w:val="4083701D"/>
    <w:rsid w:val="414716F1"/>
    <w:rsid w:val="41955BD6"/>
    <w:rsid w:val="41993A9D"/>
    <w:rsid w:val="41E438A3"/>
    <w:rsid w:val="421E4754"/>
    <w:rsid w:val="42373DC2"/>
    <w:rsid w:val="425127F1"/>
    <w:rsid w:val="43026C01"/>
    <w:rsid w:val="449E29DF"/>
    <w:rsid w:val="45535530"/>
    <w:rsid w:val="457876AA"/>
    <w:rsid w:val="46216AE1"/>
    <w:rsid w:val="46B43A3E"/>
    <w:rsid w:val="47B811C7"/>
    <w:rsid w:val="47BC06A4"/>
    <w:rsid w:val="48022DFE"/>
    <w:rsid w:val="48D81324"/>
    <w:rsid w:val="490A5254"/>
    <w:rsid w:val="495D082D"/>
    <w:rsid w:val="496C070E"/>
    <w:rsid w:val="4A213716"/>
    <w:rsid w:val="4A4B10FC"/>
    <w:rsid w:val="4A813694"/>
    <w:rsid w:val="4B386CDD"/>
    <w:rsid w:val="4B90598C"/>
    <w:rsid w:val="4B9D6B10"/>
    <w:rsid w:val="4CBE2955"/>
    <w:rsid w:val="4D631BB5"/>
    <w:rsid w:val="4E135106"/>
    <w:rsid w:val="4E9E4609"/>
    <w:rsid w:val="4F7C6DFA"/>
    <w:rsid w:val="5201467C"/>
    <w:rsid w:val="52A70BA6"/>
    <w:rsid w:val="52CF5973"/>
    <w:rsid w:val="53196330"/>
    <w:rsid w:val="54135004"/>
    <w:rsid w:val="546E662E"/>
    <w:rsid w:val="552747CF"/>
    <w:rsid w:val="556210FC"/>
    <w:rsid w:val="564B6A51"/>
    <w:rsid w:val="584A4AAF"/>
    <w:rsid w:val="58512044"/>
    <w:rsid w:val="589715D5"/>
    <w:rsid w:val="58A037DB"/>
    <w:rsid w:val="58F704C0"/>
    <w:rsid w:val="590D502C"/>
    <w:rsid w:val="59555DD4"/>
    <w:rsid w:val="59576189"/>
    <w:rsid w:val="59A90A7D"/>
    <w:rsid w:val="5A602A35"/>
    <w:rsid w:val="5B6B4418"/>
    <w:rsid w:val="5BCF4707"/>
    <w:rsid w:val="5C9713C7"/>
    <w:rsid w:val="5D1E4B44"/>
    <w:rsid w:val="5D4450FC"/>
    <w:rsid w:val="5E96791C"/>
    <w:rsid w:val="5EC12033"/>
    <w:rsid w:val="5EC726C3"/>
    <w:rsid w:val="5EE66233"/>
    <w:rsid w:val="615628F3"/>
    <w:rsid w:val="64FF2C07"/>
    <w:rsid w:val="657E4E5D"/>
    <w:rsid w:val="65ED0663"/>
    <w:rsid w:val="65EF6D9B"/>
    <w:rsid w:val="66137065"/>
    <w:rsid w:val="67210E6C"/>
    <w:rsid w:val="67346BF7"/>
    <w:rsid w:val="67690189"/>
    <w:rsid w:val="679E6A08"/>
    <w:rsid w:val="67FC56FB"/>
    <w:rsid w:val="685230D7"/>
    <w:rsid w:val="689309B5"/>
    <w:rsid w:val="68E70633"/>
    <w:rsid w:val="691C5C53"/>
    <w:rsid w:val="693544A3"/>
    <w:rsid w:val="693E20CA"/>
    <w:rsid w:val="69C5044D"/>
    <w:rsid w:val="6A0559E3"/>
    <w:rsid w:val="6A0A3337"/>
    <w:rsid w:val="6A7B4FAF"/>
    <w:rsid w:val="6B90159B"/>
    <w:rsid w:val="6BF55DEC"/>
    <w:rsid w:val="6CF6382B"/>
    <w:rsid w:val="6D3A7B2D"/>
    <w:rsid w:val="6DC56CFE"/>
    <w:rsid w:val="6E3B234A"/>
    <w:rsid w:val="6EE67448"/>
    <w:rsid w:val="7071223D"/>
    <w:rsid w:val="70E92FC3"/>
    <w:rsid w:val="70FE2A40"/>
    <w:rsid w:val="72ED3A63"/>
    <w:rsid w:val="738D3A68"/>
    <w:rsid w:val="74725607"/>
    <w:rsid w:val="75CA346C"/>
    <w:rsid w:val="75D90742"/>
    <w:rsid w:val="761B1B2F"/>
    <w:rsid w:val="764964D1"/>
    <w:rsid w:val="773A6281"/>
    <w:rsid w:val="77FA0907"/>
    <w:rsid w:val="78A141FF"/>
    <w:rsid w:val="78A8223F"/>
    <w:rsid w:val="78B25721"/>
    <w:rsid w:val="79C97E72"/>
    <w:rsid w:val="7AF46086"/>
    <w:rsid w:val="7AFA6E36"/>
    <w:rsid w:val="7B2F19C2"/>
    <w:rsid w:val="7B92229D"/>
    <w:rsid w:val="7C5A6380"/>
    <w:rsid w:val="7C6129D3"/>
    <w:rsid w:val="7CA15329"/>
    <w:rsid w:val="7CD516D3"/>
    <w:rsid w:val="7D3C5AE8"/>
    <w:rsid w:val="7E3D1017"/>
    <w:rsid w:val="7E8B4DA2"/>
    <w:rsid w:val="7EA34851"/>
    <w:rsid w:val="7F291E8D"/>
    <w:rsid w:val="7FB220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Balloon Text"/>
    <w:basedOn w:val="1"/>
    <w:link w:val="17"/>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FollowedHyperlink"/>
    <w:basedOn w:val="9"/>
    <w:qFormat/>
    <w:uiPriority w:val="0"/>
    <w:rPr>
      <w:color w:val="333333"/>
      <w:sz w:val="18"/>
      <w:szCs w:val="18"/>
      <w:u w:val="none"/>
    </w:rPr>
  </w:style>
  <w:style w:type="character" w:styleId="12">
    <w:name w:val="Hyperlink"/>
    <w:basedOn w:val="9"/>
    <w:qFormat/>
    <w:uiPriority w:val="0"/>
    <w:rPr>
      <w:color w:val="333333"/>
      <w:sz w:val="18"/>
      <w:szCs w:val="18"/>
      <w:u w:val="none"/>
    </w:rPr>
  </w:style>
  <w:style w:type="character" w:customStyle="1" w:styleId="13">
    <w:name w:val="页脚 Char"/>
    <w:basedOn w:val="9"/>
    <w:link w:val="4"/>
    <w:qFormat/>
    <w:uiPriority w:val="99"/>
    <w:rPr>
      <w:rFonts w:asciiTheme="minorHAnsi" w:hAnsiTheme="minorHAnsi" w:eastAsiaTheme="minorEastAsia" w:cstheme="minorBidi"/>
      <w:kern w:val="2"/>
      <w:sz w:val="18"/>
      <w:szCs w:val="18"/>
    </w:rPr>
  </w:style>
  <w:style w:type="character" w:customStyle="1" w:styleId="14">
    <w:name w:val="日期 Char"/>
    <w:basedOn w:val="9"/>
    <w:link w:val="2"/>
    <w:qFormat/>
    <w:uiPriority w:val="0"/>
    <w:rPr>
      <w:rFonts w:asciiTheme="minorHAnsi" w:hAnsiTheme="minorHAnsi" w:eastAsiaTheme="minorEastAsia" w:cstheme="minorBidi"/>
      <w:kern w:val="2"/>
      <w:sz w:val="21"/>
      <w:szCs w:val="24"/>
    </w:rPr>
  </w:style>
  <w:style w:type="paragraph" w:customStyle="1" w:styleId="15">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List Paragraph"/>
    <w:basedOn w:val="1"/>
    <w:unhideWhenUsed/>
    <w:qFormat/>
    <w:uiPriority w:val="34"/>
    <w:pPr>
      <w:ind w:firstLine="420" w:firstLineChars="200"/>
    </w:pPr>
  </w:style>
  <w:style w:type="character" w:customStyle="1" w:styleId="17">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632</Words>
  <Characters>3603</Characters>
  <Lines>30</Lines>
  <Paragraphs>8</Paragraphs>
  <TotalTime>91</TotalTime>
  <ScaleCrop>false</ScaleCrop>
  <LinksUpToDate>false</LinksUpToDate>
  <CharactersWithSpaces>4227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2020-06-13T02:26:00Z</dcterms:created>
  <dc:creator>Administrator</dc:creator>
  <cp:lastModifiedBy>Administrator</cp:lastModifiedBy>
  <cp:lastPrinted>2016-11-10T02:35:00Z</cp:lastPrinted>
  <dcterms:modified xsi:type="dcterms:W3CDTF">2021-10-27T00:31:09Z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9B77113955BB4008808506E02ABD1504</vt:lpwstr>
  </property>
</Properties>
</file>